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R4-2205459</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3.1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w:t>
      </w:r>
      <w:r>
        <w:rPr>
          <w:rFonts w:hint="eastAsia" w:ascii="Arial" w:hAnsi="Arial" w:eastAsia="MS Mincho" w:cs="Arial"/>
          <w:b/>
          <w:sz w:val="24"/>
          <w:szCs w:val="24"/>
          <w:lang w:val="en-US" w:eastAsia="zh-CN"/>
        </w:rPr>
        <w:t>Discussion on spectral utilization requirements for FR2-2</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In the previous RAN4 meetings, there were some discussions on spectral utilization requirements for FR2-2, however there were no much progress been made due to the uncertainty of RF requirement from both UE and BS perspective, in this contribution, we want to shared some further understanding on this issue.</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13"/>
      <w:bookmarkStart w:id="3" w:name="OLE_LINK14"/>
      <w:bookmarkStart w:id="4" w:name="OLE_LINK20"/>
    </w:p>
    <w:p>
      <w:pPr>
        <w:rPr>
          <w:rFonts w:hint="default"/>
          <w:szCs w:val="24"/>
          <w:lang w:val="en-US"/>
        </w:rPr>
      </w:pPr>
      <w:r>
        <w:rPr>
          <w:rFonts w:hint="eastAsia"/>
          <w:kern w:val="0"/>
          <w:sz w:val="20"/>
          <w:szCs w:val="20"/>
          <w:lang w:val="en-US" w:eastAsia="zh-CN"/>
        </w:rPr>
        <w:t xml:space="preserve">Firstly, based on the discussions and agreement for 60GHz co-existence study, it was agreed to reuse the 70GHz ACIR requirement from TR 38.803 and ACLR and ACS are rounded up to the nearest integers.  </w:t>
      </w:r>
    </w:p>
    <w:p>
      <w:pPr>
        <w:pStyle w:val="31"/>
        <w:ind w:left="936"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DL ACIR requirement for 57-71GHz</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26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Pr>
          <w:p>
            <w:pPr>
              <w:jc w:val="center"/>
              <w:rPr>
                <w:rFonts w:eastAsiaTheme="minorEastAsia"/>
              </w:rPr>
            </w:pPr>
            <w:r>
              <w:rPr>
                <w:rFonts w:hint="eastAsia" w:eastAsiaTheme="minorEastAsia"/>
              </w:rPr>
              <w:t>DL ACIR</w:t>
            </w:r>
          </w:p>
        </w:tc>
        <w:tc>
          <w:tcPr>
            <w:tcW w:w="2268" w:type="dxa"/>
          </w:tcPr>
          <w:p>
            <w:pPr>
              <w:jc w:val="center"/>
              <w:rPr>
                <w:rFonts w:eastAsiaTheme="minorEastAsia"/>
              </w:rPr>
            </w:pPr>
            <w:r>
              <w:rPr>
                <w:rFonts w:hint="eastAsia" w:eastAsiaTheme="minorEastAsia"/>
              </w:rPr>
              <w:t>BS ACLR</w:t>
            </w:r>
          </w:p>
        </w:tc>
        <w:tc>
          <w:tcPr>
            <w:tcW w:w="1985" w:type="dxa"/>
          </w:tcPr>
          <w:p>
            <w:pPr>
              <w:jc w:val="center"/>
              <w:rPr>
                <w:rFonts w:eastAsiaTheme="minorEastAsia"/>
              </w:rPr>
            </w:pPr>
            <w:r>
              <w:rPr>
                <w:rFonts w:hint="eastAsia" w:eastAsiaTheme="minorEastAsia"/>
              </w:rPr>
              <w:t>UE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Pr>
          <w:p>
            <w:pPr>
              <w:jc w:val="center"/>
              <w:rPr>
                <w:rFonts w:eastAsiaTheme="minorEastAsia"/>
              </w:rPr>
            </w:pPr>
            <w:r>
              <w:rPr>
                <w:rFonts w:hint="eastAsia" w:eastAsiaTheme="minorEastAsia"/>
              </w:rPr>
              <w:t>~18.7 dB</w:t>
            </w:r>
          </w:p>
        </w:tc>
        <w:tc>
          <w:tcPr>
            <w:tcW w:w="2268" w:type="dxa"/>
          </w:tcPr>
          <w:p>
            <w:pPr>
              <w:jc w:val="center"/>
              <w:rPr>
                <w:rFonts w:eastAsiaTheme="minorEastAsia"/>
              </w:rPr>
            </w:pPr>
            <w:r>
              <w:rPr>
                <w:rFonts w:eastAsia="MS Mincho"/>
                <w:lang w:val="sv-SE" w:eastAsia="sv-SE"/>
              </w:rPr>
              <w:t>24 dB</w:t>
            </w:r>
          </w:p>
        </w:tc>
        <w:tc>
          <w:tcPr>
            <w:tcW w:w="1985" w:type="dxa"/>
          </w:tcPr>
          <w:p>
            <w:pPr>
              <w:jc w:val="center"/>
              <w:rPr>
                <w:rFonts w:eastAsiaTheme="minorEastAsia"/>
              </w:rPr>
            </w:pPr>
            <w:r>
              <w:rPr>
                <w:rFonts w:eastAsia="MS Mincho"/>
                <w:lang w:val="sv-SE" w:eastAsia="sv-SE"/>
              </w:rPr>
              <w:t>21 dB</w:t>
            </w:r>
          </w:p>
        </w:tc>
      </w:tr>
    </w:tbl>
    <w:p>
      <w:pPr>
        <w:pStyle w:val="31"/>
        <w:ind w:left="936" w:firstLine="0" w:firstLineChars="0"/>
        <w:rPr>
          <w:rFonts w:eastAsiaTheme="minorEastAsia"/>
        </w:rPr>
      </w:pPr>
    </w:p>
    <w:p>
      <w:pPr>
        <w:pStyle w:val="31"/>
        <w:ind w:left="936"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UL ACIR requirement for 57-71GHz</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26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Pr>
          <w:p>
            <w:pPr>
              <w:jc w:val="center"/>
              <w:rPr>
                <w:rFonts w:eastAsiaTheme="minorEastAsia"/>
              </w:rPr>
            </w:pPr>
            <w:r>
              <w:rPr>
                <w:rFonts w:hint="eastAsia" w:eastAsiaTheme="minorEastAsia"/>
              </w:rPr>
              <w:t>UL ACIR</w:t>
            </w:r>
          </w:p>
        </w:tc>
        <w:tc>
          <w:tcPr>
            <w:tcW w:w="2268" w:type="dxa"/>
          </w:tcPr>
          <w:p>
            <w:pPr>
              <w:jc w:val="center"/>
              <w:rPr>
                <w:rFonts w:eastAsiaTheme="minorEastAsia"/>
              </w:rPr>
            </w:pPr>
            <w:r>
              <w:rPr>
                <w:rFonts w:hint="eastAsia" w:eastAsiaTheme="minorEastAsia"/>
              </w:rPr>
              <w:t>BS ACS</w:t>
            </w:r>
          </w:p>
        </w:tc>
        <w:tc>
          <w:tcPr>
            <w:tcW w:w="1985" w:type="dxa"/>
          </w:tcPr>
          <w:p>
            <w:pPr>
              <w:jc w:val="center"/>
              <w:rPr>
                <w:rFonts w:eastAsiaTheme="minorEastAsia"/>
              </w:rPr>
            </w:pPr>
            <w:r>
              <w:rPr>
                <w:rFonts w:hint="eastAsia" w:eastAsiaTheme="minorEastAsia"/>
              </w:rPr>
              <w:t>UE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Pr>
          <w:p>
            <w:pPr>
              <w:jc w:val="center"/>
              <w:rPr>
                <w:rFonts w:eastAsiaTheme="minorEastAsia"/>
              </w:rPr>
            </w:pPr>
            <w:r>
              <w:rPr>
                <w:rFonts w:hint="eastAsia" w:eastAsiaTheme="minorEastAsia"/>
              </w:rPr>
              <w:t>13.8 dB</w:t>
            </w:r>
          </w:p>
        </w:tc>
        <w:tc>
          <w:tcPr>
            <w:tcW w:w="2268" w:type="dxa"/>
          </w:tcPr>
          <w:p>
            <w:pPr>
              <w:jc w:val="center"/>
              <w:rPr>
                <w:rFonts w:eastAsiaTheme="minorEastAsia"/>
              </w:rPr>
            </w:pPr>
            <w:r>
              <w:rPr>
                <w:rFonts w:eastAsia="MS Mincho"/>
                <w:lang w:val="sv-SE" w:eastAsia="sv-SE"/>
              </w:rPr>
              <w:t>22 dB</w:t>
            </w:r>
          </w:p>
        </w:tc>
        <w:tc>
          <w:tcPr>
            <w:tcW w:w="1985" w:type="dxa"/>
          </w:tcPr>
          <w:p>
            <w:pPr>
              <w:jc w:val="center"/>
              <w:rPr>
                <w:rFonts w:eastAsiaTheme="minorEastAsia"/>
              </w:rPr>
            </w:pPr>
            <w:r>
              <w:rPr>
                <w:rFonts w:hint="eastAsia" w:eastAsiaTheme="minorEastAsia"/>
              </w:rPr>
              <w:t>15 dB</w:t>
            </w:r>
          </w:p>
        </w:tc>
      </w:tr>
    </w:tbl>
    <w:p>
      <w:pPr>
        <w:rPr>
          <w:rFonts w:hint="eastAsia"/>
          <w:lang w:val="en-US" w:eastAsia="zh-CN"/>
        </w:rPr>
      </w:pPr>
    </w:p>
    <w:p>
      <w:pPr>
        <w:rPr>
          <w:rFonts w:hint="eastAsia"/>
          <w:lang w:val="en-US" w:eastAsia="zh-CN"/>
        </w:rPr>
      </w:pPr>
      <w:r>
        <w:rPr>
          <w:rFonts w:hint="eastAsia"/>
          <w:lang w:val="en-US" w:eastAsia="zh-CN"/>
        </w:rPr>
        <w:t>From the BS Tx perspective, the BS OBUE requirement was also updated similar as FR2-1 with the expectation of lower output power at 52.6-71GHz, therefore 2dB power decreasing was assumed similar as as FR2-1.</w:t>
      </w:r>
    </w:p>
    <w:p>
      <w:pPr>
        <w:rPr>
          <w:rFonts w:hint="default"/>
          <w:lang w:val="en-US" w:eastAsia="zh-CN"/>
        </w:rPr>
      </w:pPr>
      <w:r>
        <w:rPr>
          <w:rFonts w:hint="eastAsia"/>
          <w:lang w:val="en-US" w:eastAsia="zh-CN"/>
        </w:rPr>
        <w:t xml:space="preserve">From the UE Tx perspective, in the last RAN4 meeting, it seems that following table was agreeable with -5dBm/MHz within 10%*BW adjacent to carrier edge and -13dBm/MHz up to 2*BW from the carrier edge. In other words, SEM requirement for FR2-2 is also defined as FR2-1 without much difference observed. </w:t>
      </w:r>
    </w:p>
    <w:tbl>
      <w:tblPr>
        <w:tblStyle w:val="21"/>
        <w:tblW w:w="7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806"/>
        <w:gridCol w:w="807"/>
        <w:gridCol w:w="807"/>
        <w:gridCol w:w="807"/>
        <w:gridCol w:w="807"/>
        <w:gridCol w:w="80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Δf</w:t>
            </w:r>
            <w:r>
              <w:rPr>
                <w:rFonts w:ascii="Arial" w:hAnsi="Arial" w:eastAsia="Times New Roman" w:cs="Arial"/>
                <w:b/>
                <w:sz w:val="18"/>
                <w:szCs w:val="20"/>
                <w:vertAlign w:val="subscript"/>
                <w:lang w:val="en-GB"/>
              </w:rPr>
              <w:t>OOB</w:t>
            </w:r>
          </w:p>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(MHz)</w:t>
            </w:r>
          </w:p>
        </w:tc>
        <w:tc>
          <w:tcPr>
            <w:tcW w:w="806"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50</w:t>
            </w:r>
          </w:p>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MHz</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100</w:t>
            </w:r>
          </w:p>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MHz</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400</w:t>
            </w:r>
          </w:p>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MHz</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800 MHz</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1600 MHz</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2000 MHz</w:t>
            </w:r>
          </w:p>
        </w:tc>
        <w:tc>
          <w:tcPr>
            <w:tcW w:w="141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b/>
                <w:sz w:val="18"/>
                <w:szCs w:val="20"/>
                <w:lang w:val="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b/>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0-5</w:t>
            </w:r>
          </w:p>
        </w:tc>
        <w:tc>
          <w:tcPr>
            <w:tcW w:w="806"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sz w:val="18"/>
                <w:szCs w:val="20"/>
                <w:lang w:val="en-GB"/>
              </w:rPr>
              <w:t xml:space="preserve">-5 </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b/>
                <w:sz w:val="18"/>
                <w:szCs w:val="20"/>
                <w:lang w:val="en-GB"/>
              </w:rPr>
            </w:pPr>
            <w:r>
              <w:rPr>
                <w:rFonts w:ascii="Arial" w:hAnsi="Arial" w:eastAsia="Times New Roman" w:cs="Arial"/>
                <w:sz w:val="18"/>
                <w:szCs w:val="20"/>
                <w:lang w:val="en-GB"/>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5-10</w:t>
            </w:r>
          </w:p>
        </w:tc>
        <w:tc>
          <w:tcPr>
            <w:tcW w:w="806"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 xml:space="preserve">-5 </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10-20</w:t>
            </w:r>
          </w:p>
        </w:tc>
        <w:tc>
          <w:tcPr>
            <w:tcW w:w="806"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 xml:space="preserve">-5 </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20-40</w:t>
            </w:r>
          </w:p>
        </w:tc>
        <w:tc>
          <w:tcPr>
            <w:tcW w:w="806"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hint="default" w:ascii="Arial" w:hAnsi="Arial" w:eastAsia="宋体" w:cs="Arial"/>
                <w:sz w:val="18"/>
                <w:szCs w:val="20"/>
                <w:lang w:val="en-US" w:eastAsia="zh-CN"/>
              </w:rPr>
            </w:pPr>
            <w:r>
              <w:rPr>
                <w:rFonts w:ascii="Symbol" w:hAnsi="Symbol" w:eastAsia="Symbol" w:cs="Symbol"/>
                <w:sz w:val="18"/>
                <w:szCs w:val="20"/>
                <w:highlight w:val="yellow"/>
                <w:lang w:val="en-GB"/>
              </w:rPr>
              <w:t>±</w:t>
            </w:r>
            <w:r>
              <w:rPr>
                <w:rFonts w:ascii="Arial" w:hAnsi="Arial" w:eastAsia="Times New Roman" w:cs="Arial"/>
                <w:sz w:val="18"/>
                <w:szCs w:val="20"/>
                <w:highlight w:val="yellow"/>
                <w:lang w:val="en-GB"/>
              </w:rPr>
              <w:t xml:space="preserve"> 40-</w:t>
            </w:r>
            <w:r>
              <w:rPr>
                <w:rFonts w:hint="eastAsia" w:ascii="Arial" w:hAnsi="Arial" w:eastAsia="宋体" w:cs="Arial"/>
                <w:sz w:val="18"/>
                <w:szCs w:val="20"/>
                <w:highlight w:val="yellow"/>
                <w:lang w:val="en-US" w:eastAsia="zh-CN"/>
              </w:rPr>
              <w:t>100</w:t>
            </w:r>
          </w:p>
        </w:tc>
        <w:tc>
          <w:tcPr>
            <w:tcW w:w="806"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highlight w:val="yellow"/>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w:t>
            </w:r>
            <w:r>
              <w:rPr>
                <w:rFonts w:hint="eastAsia" w:ascii="Arial" w:hAnsi="Arial" w:eastAsia="宋体" w:cs="Arial"/>
                <w:sz w:val="18"/>
                <w:szCs w:val="20"/>
                <w:lang w:val="en-US" w:eastAsia="zh-CN"/>
              </w:rPr>
              <w:t>100</w:t>
            </w:r>
            <w:r>
              <w:rPr>
                <w:rFonts w:ascii="Arial" w:hAnsi="Arial" w:eastAsia="Times New Roman" w:cs="Arial"/>
                <w:sz w:val="18"/>
                <w:szCs w:val="20"/>
                <w:lang w:val="en-GB"/>
              </w:rPr>
              <w:t>-120</w:t>
            </w:r>
          </w:p>
        </w:tc>
        <w:tc>
          <w:tcPr>
            <w:tcW w:w="806" w:type="dxa"/>
          </w:tcPr>
          <w:p>
            <w:pPr>
              <w:keepNext/>
              <w:keepLines/>
              <w:spacing w:after="0" w:line="240" w:lineRule="auto"/>
              <w:jc w:val="center"/>
              <w:rPr>
                <w:rFonts w:hint="eastAsia" w:ascii="Arial" w:hAnsi="Arial" w:eastAsia="宋体" w:cs="Arial"/>
                <w:sz w:val="18"/>
                <w:szCs w:val="20"/>
                <w:lang w:val="en-US" w:eastAsia="zh-CN"/>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 xml:space="preserve">-13 </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120-160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160-200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-5</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200-400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 xml:space="preserve">-13 </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400-800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 xml:space="preserve">-13 </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800-1600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1600-2400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2400-3200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5" w:type="dxa"/>
          </w:tcPr>
          <w:p>
            <w:pPr>
              <w:keepNext/>
              <w:keepLines/>
              <w:spacing w:after="0" w:line="240" w:lineRule="auto"/>
              <w:jc w:val="center"/>
              <w:rPr>
                <w:rFonts w:ascii="Arial" w:hAnsi="Arial" w:eastAsia="Times New Roman" w:cs="Arial"/>
                <w:sz w:val="18"/>
                <w:szCs w:val="20"/>
                <w:lang w:val="en-GB"/>
              </w:rPr>
            </w:pPr>
            <w:r>
              <w:rPr>
                <w:rFonts w:ascii="Symbol" w:hAnsi="Symbol" w:eastAsia="Symbol" w:cs="Symbol"/>
                <w:sz w:val="18"/>
                <w:szCs w:val="20"/>
                <w:lang w:val="en-GB"/>
              </w:rPr>
              <w:t>±</w:t>
            </w:r>
            <w:r>
              <w:rPr>
                <w:rFonts w:ascii="Arial" w:hAnsi="Arial" w:eastAsia="Times New Roman" w:cs="Arial"/>
                <w:sz w:val="18"/>
                <w:szCs w:val="20"/>
                <w:lang w:val="en-GB"/>
              </w:rPr>
              <w:t xml:space="preserve"> 3200-4000</w:t>
            </w:r>
          </w:p>
        </w:tc>
        <w:tc>
          <w:tcPr>
            <w:tcW w:w="806"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p>
        </w:tc>
        <w:tc>
          <w:tcPr>
            <w:tcW w:w="80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-13</w:t>
            </w:r>
          </w:p>
        </w:tc>
        <w:tc>
          <w:tcPr>
            <w:tcW w:w="1417" w:type="dxa"/>
          </w:tcPr>
          <w:p>
            <w:pPr>
              <w:keepNext/>
              <w:keepLines/>
              <w:spacing w:after="0" w:line="240" w:lineRule="auto"/>
              <w:jc w:val="center"/>
              <w:rPr>
                <w:rFonts w:ascii="Arial" w:hAnsi="Arial" w:eastAsia="Times New Roman" w:cs="Arial"/>
                <w:sz w:val="18"/>
                <w:szCs w:val="20"/>
                <w:lang w:val="en-GB"/>
              </w:rPr>
            </w:pPr>
            <w:r>
              <w:rPr>
                <w:rFonts w:ascii="Arial" w:hAnsi="Arial" w:eastAsia="Times New Roman" w:cs="Arial"/>
                <w:sz w:val="18"/>
                <w:szCs w:val="20"/>
                <w:lang w:val="en-GB"/>
              </w:rPr>
              <w:t>1 MHz</w:t>
            </w:r>
          </w:p>
        </w:tc>
      </w:tr>
    </w:tbl>
    <w:p>
      <w:pPr>
        <w:rPr>
          <w:rFonts w:hint="eastAsia"/>
          <w:lang w:val="en-US" w:eastAsia="zh-CN"/>
        </w:rPr>
      </w:pPr>
    </w:p>
    <w:p>
      <w:pPr>
        <w:rPr>
          <w:rFonts w:hint="eastAsia"/>
          <w:lang w:val="en-US" w:eastAsia="zh-CN"/>
        </w:rPr>
      </w:pPr>
      <w:r>
        <w:rPr>
          <w:rFonts w:hint="eastAsia"/>
          <w:lang w:val="en-US" w:eastAsia="zh-CN"/>
        </w:rPr>
        <w:t xml:space="preserve">Based on the above ACLR/ACS requirement of BS and UE, BS Tx OBUE and [UE SEM] requirement agreed so far, it seems that the existing spectral utilization requirements for FR2-1 could be reused at least for 100MHz and 400MHz with 120kHz SCS. </w:t>
      </w:r>
    </w:p>
    <w:p>
      <w:pPr>
        <w:rPr>
          <w:rFonts w:hint="default"/>
          <w:lang w:val="en-US" w:eastAsia="zh-CN"/>
        </w:rPr>
      </w:pPr>
      <w:r>
        <w:rPr>
          <w:rFonts w:hint="eastAsia"/>
          <w:lang w:val="en-US" w:eastAsia="zh-CN"/>
        </w:rPr>
        <w:t xml:space="preserve">Meanwhile it should be also noted that spectral utilization requirement is quite important for lots of BS RF core requirement, like total dynamic range or, ACS requirement, Rx intermodulation requirement and ICS requirements. This meeting should be last RAN4 meeting for Rel-17 core part, therefore we need to finalize the spectral utilization requirement this meeting.  </w:t>
      </w:r>
    </w:p>
    <w:p>
      <w:pPr>
        <w:rPr>
          <w:rFonts w:hint="default"/>
          <w:lang w:val="en-US" w:eastAsia="zh-CN"/>
        </w:rPr>
      </w:pPr>
      <w:r>
        <w:rPr>
          <w:rFonts w:hint="eastAsia"/>
          <w:b/>
          <w:bCs/>
          <w:lang w:val="en-US" w:eastAsia="zh-CN"/>
        </w:rPr>
        <w:t>Proposal 1</w:t>
      </w:r>
      <w:r>
        <w:rPr>
          <w:rFonts w:hint="eastAsia"/>
          <w:lang w:val="en-US" w:eastAsia="zh-CN"/>
        </w:rPr>
        <w:t xml:space="preserve">: </w:t>
      </w:r>
      <w:r>
        <w:rPr>
          <w:rFonts w:hint="eastAsia"/>
          <w:b/>
          <w:bCs/>
          <w:lang w:val="en-US" w:eastAsia="zh-CN"/>
        </w:rPr>
        <w:t>the existing spectral utilization requirements for FR2-1 could be reused at least for 100MHz and 400MHz with 120kHz SCS.</w:t>
      </w:r>
      <w:r>
        <w:rPr>
          <w:rFonts w:hint="eastAsia"/>
          <w:lang w:val="en-US" w:eastAsia="zh-CN"/>
        </w:rPr>
        <w:t xml:space="preserve">  </w:t>
      </w:r>
    </w:p>
    <w:p>
      <w:pPr>
        <w:rPr>
          <w:rFonts w:hint="eastAsia"/>
          <w:lang w:val="en-US" w:eastAsia="zh-CN"/>
        </w:rPr>
      </w:pPr>
      <w:r>
        <w:rPr>
          <w:rFonts w:hint="eastAsia"/>
          <w:lang w:val="en-US" w:eastAsia="zh-CN"/>
        </w:rPr>
        <w:t xml:space="preserve">As mentioned in the contribution [6], the main concern is from FFT utilization perspective at least. If too high FFT utilization was used at the end, then spectrum shaping would be impacted due to FFT truncation. In the following table, we will review FFT utilization for FR2-1 and try to figure out how it could be applied for FR2-2 with some scaling approach. </w:t>
      </w:r>
    </w:p>
    <w:p>
      <w:pPr>
        <w:rPr>
          <w:rFonts w:hint="default"/>
          <w:lang w:val="en-US" w:eastAsia="zh-CN"/>
        </w:rPr>
      </w:pPr>
      <w:r>
        <w:rPr>
          <w:rFonts w:hint="eastAsia"/>
          <w:lang w:val="en-US" w:eastAsia="zh-CN"/>
        </w:rPr>
        <w:t>In the following Table 1 and Table 2, it should be noted that FFT utilization would be 75-77% with spectral utilization around 92-95%.</w:t>
      </w:r>
    </w:p>
    <w:p>
      <w:pPr>
        <w:pStyle w:val="42"/>
        <w:rPr>
          <w:rFonts w:hint="default" w:eastAsia="宋体"/>
          <w:lang w:val="en-US" w:eastAsia="zh-CN"/>
        </w:rPr>
      </w:pPr>
      <w:r>
        <w:t>Table</w:t>
      </w:r>
      <w:r>
        <w:rPr>
          <w:rFonts w:hint="eastAsia"/>
          <w:lang w:val="en-US" w:eastAsia="zh-CN"/>
        </w:rPr>
        <w:t xml:space="preserve"> 1 </w:t>
      </w:r>
      <w:r>
        <w:t>: EVM window length for normal CP</w:t>
      </w:r>
      <w:r>
        <w:rPr>
          <w:lang w:val="en-US"/>
        </w:rPr>
        <w:t>, FR2, 60 kHz SCS</w:t>
      </w:r>
      <w:bookmarkStart w:id="5" w:name="_Hlk501113868"/>
      <w:r>
        <w:rPr>
          <w:rFonts w:hint="eastAsia"/>
          <w:lang w:val="en-US" w:eastAsia="zh-CN"/>
        </w:rPr>
        <w:t xml:space="preserve"> for FR2-1</w:t>
      </w:r>
    </w:p>
    <w:bookmarkEnd w:id="5"/>
    <w:tbl>
      <w:tblPr>
        <w:tblStyle w:val="21"/>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7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Channel bandwidth (MHz)</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size</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CP length in FFT samples</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EVM window length W</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Ratio of </w:t>
            </w:r>
            <w:r>
              <w:rPr>
                <w:rFonts w:hint="default" w:ascii="Arial" w:hAnsi="Arial" w:eastAsia="宋体" w:cs="Arial"/>
                <w:b/>
                <w:i/>
                <w:color w:val="000000"/>
                <w:kern w:val="0"/>
                <w:sz w:val="18"/>
                <w:szCs w:val="18"/>
                <w:u w:val="none"/>
                <w:lang w:val="en-US" w:eastAsia="zh-CN" w:bidi="ar"/>
              </w:rPr>
              <w:t>W</w:t>
            </w:r>
            <w:r>
              <w:rPr>
                <w:rFonts w:hint="default" w:ascii="Arial" w:hAnsi="Arial" w:eastAsia="宋体" w:cs="Arial"/>
                <w:b/>
                <w:i w:val="0"/>
                <w:color w:val="000000"/>
                <w:kern w:val="0"/>
                <w:sz w:val="18"/>
                <w:szCs w:val="18"/>
                <w:u w:val="none"/>
                <w:lang w:val="en-US" w:eastAsia="zh-CN" w:bidi="ar"/>
              </w:rPr>
              <w:t xml:space="preserve"> to total CP length (Note) (%)</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RB number</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utilization</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1024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2048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4096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288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264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bl>
    <w:p>
      <w:pPr>
        <w:rPr>
          <w:rFonts w:eastAsia="宋体"/>
          <w:lang w:eastAsia="zh-CN"/>
        </w:rPr>
      </w:pPr>
    </w:p>
    <w:p>
      <w:pPr>
        <w:pStyle w:val="42"/>
        <w:rPr>
          <w:rFonts w:hint="default" w:eastAsia="宋体"/>
          <w:lang w:val="en-US" w:eastAsia="zh-CN"/>
        </w:rPr>
      </w:pPr>
      <w:r>
        <w:t>Table</w:t>
      </w:r>
      <w:r>
        <w:rPr>
          <w:rFonts w:hint="eastAsia"/>
          <w:lang w:val="en-US" w:eastAsia="zh-CN"/>
        </w:rPr>
        <w:t xml:space="preserve"> 2</w:t>
      </w:r>
      <w:r>
        <w:t>: EVM window length for normal CP</w:t>
      </w:r>
      <w:r>
        <w:rPr>
          <w:lang w:val="en-US"/>
        </w:rPr>
        <w:t>, FR2, 120 kHz SCS</w:t>
      </w:r>
      <w:r>
        <w:rPr>
          <w:rFonts w:hint="eastAsia"/>
          <w:lang w:val="en-US" w:eastAsia="zh-CN"/>
        </w:rPr>
        <w:t xml:space="preserve"> for FR2-1</w:t>
      </w:r>
    </w:p>
    <w:tbl>
      <w:tblPr>
        <w:tblStyle w:val="21"/>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7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Channel bandwidth (MHz)</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size</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CP length in FFT samples</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EVM window length W</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right"/>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Ratio of </w:t>
            </w:r>
            <w:r>
              <w:rPr>
                <w:rFonts w:hint="default" w:ascii="Arial" w:hAnsi="Arial" w:eastAsia="宋体" w:cs="Arial"/>
                <w:b/>
                <w:i/>
                <w:color w:val="000000"/>
                <w:kern w:val="0"/>
                <w:sz w:val="18"/>
                <w:szCs w:val="18"/>
                <w:u w:val="none"/>
                <w:lang w:val="en-US" w:eastAsia="zh-CN" w:bidi="ar"/>
              </w:rPr>
              <w:t>W</w:t>
            </w:r>
            <w:r>
              <w:rPr>
                <w:rFonts w:hint="default" w:ascii="Arial" w:hAnsi="Arial" w:eastAsia="宋体" w:cs="Arial"/>
                <w:b/>
                <w:i w:val="0"/>
                <w:color w:val="000000"/>
                <w:kern w:val="0"/>
                <w:sz w:val="18"/>
                <w:szCs w:val="18"/>
                <w:u w:val="none"/>
                <w:lang w:val="en-US" w:eastAsia="zh-CN" w:bidi="ar"/>
              </w:rPr>
              <w:t xml:space="preserve"> to total CP length (Note) (%)</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RB number</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utilization</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512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0.75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100</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1024</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66</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2048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400</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4096</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288</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264</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FFFF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bl>
    <w:p>
      <w:pPr>
        <w:rPr>
          <w:rFonts w:hint="default"/>
          <w:b/>
          <w:bCs/>
          <w:lang w:val="en-US" w:eastAsia="zh-CN"/>
        </w:rPr>
      </w:pPr>
    </w:p>
    <w:p>
      <w:pPr>
        <w:rPr>
          <w:rFonts w:hint="eastAsia"/>
          <w:lang w:val="en-US" w:eastAsia="zh-CN"/>
        </w:rPr>
      </w:pPr>
      <w:r>
        <w:rPr>
          <w:rFonts w:hint="eastAsia"/>
          <w:lang w:val="en-US" w:eastAsia="zh-CN"/>
        </w:rPr>
        <w:t xml:space="preserve">For FR2-2, to the same approach for FR2-1 with similar FFT utilization and spectral utilization, then we could hev following Table 3, 4, 5 for FR2-2 corresponding to 120kHz, 480kHz and 960kHz. </w:t>
      </w:r>
    </w:p>
    <w:p>
      <w:pPr>
        <w:rPr>
          <w:rFonts w:hint="default"/>
          <w:b/>
          <w:bCs/>
          <w:lang w:val="en-US" w:eastAsia="zh-CN"/>
        </w:rPr>
      </w:pPr>
      <w:r>
        <w:rPr>
          <w:rFonts w:hint="eastAsia"/>
          <w:lang w:val="en-US" w:eastAsia="zh-CN"/>
        </w:rPr>
        <w:t xml:space="preserve">In the following table 5, it should be noted that FFT utilization maintained as 77% similar as FR2-1, then its spectral utilization would be compromised from 95% to 76% which is not reasonable especially considering the transmission bandwidth </w:t>
      </w:r>
      <w:r>
        <w:rPr>
          <w:rFonts w:hint="eastAsia"/>
        </w:rPr>
        <w:t xml:space="preserve">1830.47MHz </w:t>
      </w:r>
      <w:r>
        <w:rPr>
          <w:rFonts w:hint="eastAsia"/>
          <w:lang w:val="en-US" w:eastAsia="zh-CN"/>
        </w:rPr>
        <w:t>for</w:t>
      </w:r>
      <w:r>
        <w:rPr>
          <w:rFonts w:hint="eastAsia"/>
        </w:rPr>
        <w:t xml:space="preserve"> of </w:t>
      </w:r>
      <w:r>
        <w:rPr>
          <w:rFonts w:hint="eastAsia"/>
          <w:lang w:val="en-US" w:eastAsia="zh-CN"/>
        </w:rPr>
        <w:t>802.11ad 2.16GHz with spectral utilization larger than 84%. In addition, as shown in Table 5, 2000MHz with FFT size 4096 and 165PRBs, then its FFT utilization would be down to 48% which would increase wasting some UE power due to low utilization of FFT size. If FFT size is maintained as 3072, then FFT utilization would be increased to 68% which is close to the 77% and seems reasonable assumptions.</w:t>
      </w:r>
    </w:p>
    <w:p>
      <w:pPr>
        <w:pStyle w:val="42"/>
        <w:rPr>
          <w:rFonts w:hint="default"/>
          <w:b/>
          <w:bCs/>
          <w:lang w:val="en-US" w:eastAsia="zh-CN"/>
        </w:rPr>
      </w:pPr>
      <w:r>
        <w:t>Table</w:t>
      </w:r>
      <w:r>
        <w:rPr>
          <w:rFonts w:hint="eastAsia"/>
          <w:lang w:val="en-US" w:eastAsia="zh-CN"/>
        </w:rPr>
        <w:t xml:space="preserve"> 3 </w:t>
      </w:r>
      <w:r>
        <w:t>: EVM window length for normal CP</w:t>
      </w:r>
      <w:r>
        <w:rPr>
          <w:lang w:val="en-US"/>
        </w:rPr>
        <w:t xml:space="preserve">, FR2, </w:t>
      </w:r>
      <w:r>
        <w:rPr>
          <w:rFonts w:hint="eastAsia"/>
          <w:lang w:val="en-US" w:eastAsia="zh-CN"/>
        </w:rPr>
        <w:t>12</w:t>
      </w:r>
      <w:r>
        <w:rPr>
          <w:lang w:val="en-US"/>
        </w:rPr>
        <w:t>0 kHz SCS</w:t>
      </w:r>
      <w:r>
        <w:rPr>
          <w:rFonts w:hint="eastAsia"/>
          <w:lang w:val="en-US" w:eastAsia="zh-CN"/>
        </w:rPr>
        <w:t xml:space="preserve"> for FR2-2 [the same as table 1 for FR2-1]</w:t>
      </w:r>
    </w:p>
    <w:tbl>
      <w:tblPr>
        <w:tblStyle w:val="21"/>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7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Channel bandwidth (MHz)</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size</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CP length in FFT samples</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EVM window length W</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right"/>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Ratio of </w:t>
            </w:r>
            <w:r>
              <w:rPr>
                <w:rFonts w:hint="default" w:ascii="Arial" w:hAnsi="Arial" w:eastAsia="宋体" w:cs="Arial"/>
                <w:b/>
                <w:i/>
                <w:color w:val="000000"/>
                <w:kern w:val="0"/>
                <w:sz w:val="18"/>
                <w:szCs w:val="18"/>
                <w:u w:val="none"/>
                <w:lang w:val="en-US" w:eastAsia="zh-CN" w:bidi="ar"/>
              </w:rPr>
              <w:t>W</w:t>
            </w:r>
            <w:r>
              <w:rPr>
                <w:rFonts w:hint="default" w:ascii="Arial" w:hAnsi="Arial" w:eastAsia="宋体" w:cs="Arial"/>
                <w:b/>
                <w:i w:val="0"/>
                <w:color w:val="000000"/>
                <w:kern w:val="0"/>
                <w:sz w:val="18"/>
                <w:szCs w:val="18"/>
                <w:u w:val="none"/>
                <w:lang w:val="en-US" w:eastAsia="zh-CN" w:bidi="ar"/>
              </w:rPr>
              <w:t xml:space="preserve"> to total CP length (Note) (%)</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RB number</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utilization</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1024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4096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288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264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bl>
    <w:p>
      <w:pPr>
        <w:pStyle w:val="42"/>
        <w:rPr>
          <w:rFonts w:hint="default"/>
          <w:b/>
          <w:bCs/>
          <w:lang w:val="en-US" w:eastAsia="zh-CN"/>
        </w:rPr>
      </w:pPr>
      <w:r>
        <w:t>Table</w:t>
      </w:r>
      <w:r>
        <w:rPr>
          <w:rFonts w:hint="eastAsia"/>
          <w:lang w:val="en-US" w:eastAsia="zh-CN"/>
        </w:rPr>
        <w:t xml:space="preserve"> 4 </w:t>
      </w:r>
      <w:r>
        <w:t>: EVM window length for normal CP</w:t>
      </w:r>
      <w:r>
        <w:rPr>
          <w:lang w:val="en-US"/>
        </w:rPr>
        <w:t xml:space="preserve">, FR2, </w:t>
      </w:r>
      <w:r>
        <w:rPr>
          <w:rFonts w:hint="eastAsia"/>
          <w:lang w:val="en-US" w:eastAsia="zh-CN"/>
        </w:rPr>
        <w:t>480</w:t>
      </w:r>
      <w:r>
        <w:rPr>
          <w:lang w:val="en-US"/>
        </w:rPr>
        <w:t xml:space="preserve"> kHz SCS</w:t>
      </w:r>
      <w:r>
        <w:rPr>
          <w:rFonts w:hint="eastAsia"/>
          <w:lang w:val="en-US" w:eastAsia="zh-CN"/>
        </w:rPr>
        <w:t xml:space="preserve"> for FR2-2</w:t>
      </w:r>
    </w:p>
    <w:tbl>
      <w:tblPr>
        <w:tblStyle w:val="21"/>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7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Channel bandwidth (MHz)</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size</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CP length in FFT samples</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EVM window length W</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right"/>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Ratio of </w:t>
            </w:r>
            <w:r>
              <w:rPr>
                <w:rFonts w:hint="default" w:ascii="Arial" w:hAnsi="Arial" w:eastAsia="宋体" w:cs="Arial"/>
                <w:b/>
                <w:i/>
                <w:color w:val="000000"/>
                <w:kern w:val="0"/>
                <w:sz w:val="18"/>
                <w:szCs w:val="18"/>
                <w:u w:val="none"/>
                <w:lang w:val="en-US" w:eastAsia="zh-CN" w:bidi="ar"/>
              </w:rPr>
              <w:t>W</w:t>
            </w:r>
            <w:r>
              <w:rPr>
                <w:rFonts w:hint="default" w:ascii="Arial" w:hAnsi="Arial" w:eastAsia="宋体" w:cs="Arial"/>
                <w:b/>
                <w:i w:val="0"/>
                <w:color w:val="000000"/>
                <w:kern w:val="0"/>
                <w:sz w:val="18"/>
                <w:szCs w:val="18"/>
                <w:u w:val="none"/>
                <w:lang w:val="en-US" w:eastAsia="zh-CN" w:bidi="ar"/>
              </w:rPr>
              <w:t xml:space="preserve"> to total CP length (Note) (%)</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RB number</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utilization</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1024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800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2048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4096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288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264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bl>
    <w:p>
      <w:pPr>
        <w:rPr>
          <w:rFonts w:hint="default"/>
          <w:b/>
          <w:bCs/>
          <w:lang w:val="en-US" w:eastAsia="zh-CN"/>
        </w:rPr>
      </w:pPr>
    </w:p>
    <w:p>
      <w:pPr>
        <w:pStyle w:val="42"/>
        <w:rPr>
          <w:rFonts w:hint="default"/>
          <w:b/>
          <w:bCs/>
          <w:lang w:val="en-US" w:eastAsia="zh-CN"/>
        </w:rPr>
      </w:pPr>
      <w:r>
        <w:t>Table</w:t>
      </w:r>
      <w:r>
        <w:rPr>
          <w:rFonts w:hint="eastAsia"/>
          <w:lang w:val="en-US" w:eastAsia="zh-CN"/>
        </w:rPr>
        <w:t xml:space="preserve"> 5 </w:t>
      </w:r>
      <w:r>
        <w:t>: EVM window length for normal CP</w:t>
      </w:r>
      <w:r>
        <w:rPr>
          <w:lang w:val="en-US"/>
        </w:rPr>
        <w:t xml:space="preserve">, FR2, </w:t>
      </w:r>
      <w:r>
        <w:rPr>
          <w:rFonts w:hint="eastAsia"/>
          <w:lang w:val="en-US" w:eastAsia="zh-CN"/>
        </w:rPr>
        <w:t>960</w:t>
      </w:r>
      <w:r>
        <w:rPr>
          <w:lang w:val="en-US"/>
        </w:rPr>
        <w:t xml:space="preserve"> kHz SCS</w:t>
      </w:r>
      <w:r>
        <w:rPr>
          <w:rFonts w:hint="eastAsia"/>
          <w:lang w:val="en-US" w:eastAsia="zh-CN"/>
        </w:rPr>
        <w:t xml:space="preserve"> for FR2-2</w:t>
      </w:r>
    </w:p>
    <w:tbl>
      <w:tblPr>
        <w:tblStyle w:val="21"/>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7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Channel bandwidth (MHz)</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size</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CP length in FFT samples</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EVM window length W</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right"/>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 xml:space="preserve">Ratio of </w:t>
            </w:r>
            <w:r>
              <w:rPr>
                <w:rFonts w:hint="default" w:ascii="Arial" w:hAnsi="Arial" w:eastAsia="宋体" w:cs="Arial"/>
                <w:b/>
                <w:i/>
                <w:color w:val="000000"/>
                <w:kern w:val="0"/>
                <w:sz w:val="18"/>
                <w:szCs w:val="18"/>
                <w:u w:val="none"/>
                <w:lang w:val="en-US" w:eastAsia="zh-CN" w:bidi="ar"/>
              </w:rPr>
              <w:t>W</w:t>
            </w:r>
            <w:r>
              <w:rPr>
                <w:rFonts w:hint="default" w:ascii="Arial" w:hAnsi="Arial" w:eastAsia="宋体" w:cs="Arial"/>
                <w:b/>
                <w:i w:val="0"/>
                <w:color w:val="000000"/>
                <w:kern w:val="0"/>
                <w:sz w:val="18"/>
                <w:szCs w:val="18"/>
                <w:u w:val="none"/>
                <w:lang w:val="en-US" w:eastAsia="zh-CN" w:bidi="ar"/>
              </w:rPr>
              <w:t xml:space="preserve"> to total CP length (Note) (%)</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RB number</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FFT utilization</w:t>
            </w:r>
          </w:p>
        </w:tc>
        <w:tc>
          <w:tcPr>
            <w:tcW w:w="1080" w:type="dxa"/>
            <w:tcBorders>
              <w:top w:val="single" w:color="000000" w:sz="8" w:space="0"/>
              <w:left w:val="nil"/>
              <w:bottom w:val="single" w:color="000000" w:sz="8" w:space="0"/>
              <w:right w:val="single" w:color="000000" w:sz="8" w:space="0"/>
            </w:tcBorders>
            <w:shd w:val="clear" w:color="auto" w:fill="F2F2F2"/>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SU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512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39ABFF"/>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lang w:val="en-US"/>
              </w:rPr>
            </w:pPr>
            <w:r>
              <w:rPr>
                <w:rFonts w:hint="default" w:ascii="Arial" w:hAnsi="Arial" w:eastAsia="宋体" w:cs="Arial"/>
                <w:i w:val="0"/>
                <w:color w:val="000000"/>
                <w:kern w:val="0"/>
                <w:sz w:val="18"/>
                <w:szCs w:val="18"/>
                <w:u w:val="none"/>
                <w:lang w:val="en-US" w:eastAsia="zh-CN" w:bidi="ar"/>
              </w:rPr>
              <w:t>33</w:t>
            </w:r>
            <w:r>
              <w:rPr>
                <w:rFonts w:hint="eastAsia" w:ascii="Arial" w:hAnsi="Arial" w:eastAsia="宋体" w:cs="Arial"/>
                <w:i w:val="0"/>
                <w:color w:val="000000"/>
                <w:kern w:val="0"/>
                <w:sz w:val="18"/>
                <w:szCs w:val="18"/>
                <w:u w:val="none"/>
                <w:lang w:val="en-US" w:eastAsia="zh-CN" w:bidi="ar"/>
              </w:rPr>
              <w:t>/32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800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1024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36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2048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2048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132</w:t>
            </w:r>
          </w:p>
        </w:tc>
        <w:tc>
          <w:tcPr>
            <w:tcW w:w="1080" w:type="dxa"/>
            <w:tcBorders>
              <w:top w:val="nil"/>
              <w:left w:val="nil"/>
              <w:bottom w:val="single" w:color="000000" w:sz="8" w:space="0"/>
              <w:right w:val="single" w:color="000000" w:sz="8" w:space="0"/>
            </w:tcBorders>
            <w:shd w:val="clear" w:color="auto" w:fill="FF00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0.77 </w:t>
            </w:r>
          </w:p>
        </w:tc>
        <w:tc>
          <w:tcPr>
            <w:tcW w:w="1080" w:type="dxa"/>
            <w:tcBorders>
              <w:top w:val="nil"/>
              <w:left w:val="nil"/>
              <w:bottom w:val="single" w:color="000000" w:sz="8" w:space="0"/>
              <w:right w:val="single" w:color="000000" w:sz="8" w:space="0"/>
            </w:tcBorders>
            <w:shd w:val="clear" w:color="auto" w:fill="FF00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0.76032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4096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288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144</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165</w:t>
            </w:r>
          </w:p>
        </w:tc>
        <w:tc>
          <w:tcPr>
            <w:tcW w:w="1080" w:type="dxa"/>
            <w:tcBorders>
              <w:top w:val="nil"/>
              <w:left w:val="nil"/>
              <w:bottom w:val="single" w:color="000000" w:sz="8" w:space="0"/>
              <w:right w:val="single" w:color="000000" w:sz="8" w:space="0"/>
            </w:tcBorders>
            <w:shd w:val="clear" w:color="auto" w:fill="FF00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0.48 </w:t>
            </w:r>
          </w:p>
        </w:tc>
        <w:tc>
          <w:tcPr>
            <w:tcW w:w="1080" w:type="dxa"/>
            <w:tcBorders>
              <w:top w:val="nil"/>
              <w:left w:val="nil"/>
              <w:bottom w:val="single" w:color="000000" w:sz="8" w:space="0"/>
              <w:right w:val="single" w:color="000000" w:sz="8" w:space="0"/>
            </w:tcBorders>
            <w:shd w:val="clear" w:color="auto" w:fill="FF000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7" w:hRule="atLeast"/>
          <w:jc w:val="center"/>
        </w:trPr>
        <w:tc>
          <w:tcPr>
            <w:tcW w:w="108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2000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3072</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216</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108</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FF0000"/>
                <w:sz w:val="18"/>
                <w:szCs w:val="18"/>
                <w:u w:val="none"/>
              </w:rPr>
            </w:pPr>
            <w:r>
              <w:rPr>
                <w:rFonts w:hint="default" w:ascii="Arial" w:hAnsi="Arial" w:eastAsia="宋体" w:cs="Arial"/>
                <w:i w:val="0"/>
                <w:color w:val="FF0000"/>
                <w:kern w:val="0"/>
                <w:sz w:val="18"/>
                <w:szCs w:val="18"/>
                <w:u w:val="none"/>
                <w:lang w:val="en-US" w:eastAsia="zh-CN" w:bidi="ar"/>
              </w:rPr>
              <w:t>50</w:t>
            </w:r>
          </w:p>
        </w:tc>
        <w:tc>
          <w:tcPr>
            <w:tcW w:w="1080"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165</w:t>
            </w:r>
          </w:p>
        </w:tc>
        <w:tc>
          <w:tcPr>
            <w:tcW w:w="1080" w:type="dxa"/>
            <w:tcBorders>
              <w:top w:val="nil"/>
              <w:left w:val="nil"/>
              <w:bottom w:val="single" w:color="000000" w:sz="8" w:space="0"/>
              <w:right w:val="single" w:color="000000" w:sz="8" w:space="0"/>
            </w:tcBorders>
            <w:shd w:val="clear" w:color="auto" w:fill="92D05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 xml:space="preserve">0.64 </w:t>
            </w:r>
          </w:p>
        </w:tc>
        <w:tc>
          <w:tcPr>
            <w:tcW w:w="1080" w:type="dxa"/>
            <w:tcBorders>
              <w:top w:val="nil"/>
              <w:left w:val="nil"/>
              <w:bottom w:val="single" w:color="000000" w:sz="8" w:space="0"/>
              <w:right w:val="single" w:color="000000" w:sz="8" w:space="0"/>
            </w:tcBorders>
            <w:shd w:val="clear" w:color="auto" w:fill="92D050"/>
            <w:tcMar>
              <w:top w:w="12" w:type="dxa"/>
              <w:left w:w="12" w:type="dxa"/>
              <w:right w:w="12"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0.9504</w:t>
            </w:r>
          </w:p>
        </w:tc>
      </w:tr>
    </w:tbl>
    <w:p>
      <w:pPr>
        <w:rPr>
          <w:rFonts w:hint="default"/>
          <w:b/>
          <w:bCs/>
          <w:lang w:val="en-US" w:eastAsia="zh-CN"/>
        </w:rPr>
      </w:pPr>
    </w:p>
    <w:p>
      <w:pPr>
        <w:rPr>
          <w:rFonts w:hint="default"/>
          <w:lang w:val="en-US" w:eastAsia="zh-CN"/>
        </w:rPr>
      </w:pPr>
      <w:r>
        <w:rPr>
          <w:rFonts w:hint="eastAsia"/>
          <w:lang w:val="en-US" w:eastAsia="zh-CN"/>
        </w:rPr>
        <w:t>Based on the above considerations and and analysis, we made the following proposals for FR2-2 spectral utilization:</w:t>
      </w:r>
    </w:p>
    <w:p>
      <w:pPr>
        <w:pStyle w:val="42"/>
        <w:rPr>
          <w:rFonts w:hint="default" w:eastAsia="宋体"/>
          <w:lang w:val="en-US" w:eastAsia="zh-CN"/>
        </w:rPr>
      </w:pPr>
      <w:r>
        <w:rPr>
          <w:rFonts w:eastAsia="Yu Mincho"/>
        </w:rPr>
        <w:t>Table 5.3.2-</w:t>
      </w:r>
      <w:r>
        <w:rPr>
          <w:rFonts w:hint="eastAsia" w:eastAsia="宋体"/>
          <w:lang w:val="en-US" w:eastAsia="zh-CN"/>
        </w:rPr>
        <w:t>3</w:t>
      </w:r>
      <w:r>
        <w:rPr>
          <w:rFonts w:eastAsia="Yu Mincho"/>
        </w:rPr>
        <w:t xml:space="preserv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r>
        <w:rPr>
          <w:rFonts w:hint="eastAsia" w:eastAsia="宋体"/>
          <w:lang w:val="en-US" w:eastAsia="zh-CN"/>
        </w:rPr>
        <w:t>-2</w:t>
      </w:r>
    </w:p>
    <w:tbl>
      <w:tblPr>
        <w:tblStyle w:val="21"/>
        <w:tblW w:w="6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1057"/>
        <w:gridCol w:w="1058"/>
        <w:gridCol w:w="1058"/>
        <w:gridCol w:w="1053"/>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restart"/>
            <w:shd w:val="clear" w:color="auto" w:fill="auto"/>
            <w:tcMar>
              <w:top w:w="15" w:type="dxa"/>
              <w:left w:w="81" w:type="dxa"/>
              <w:bottom w:w="0" w:type="dxa"/>
              <w:right w:w="81" w:type="dxa"/>
            </w:tcMar>
          </w:tcPr>
          <w:p>
            <w:pPr>
              <w:pStyle w:val="32"/>
              <w:rPr>
                <w:rFonts w:eastAsia="Yu Mincho"/>
              </w:rPr>
            </w:pPr>
            <w:r>
              <w:rPr>
                <w:rFonts w:eastAsia="Yu Mincho"/>
              </w:rPr>
              <w:t>SCS (kHz)</w:t>
            </w:r>
          </w:p>
        </w:tc>
        <w:tc>
          <w:tcPr>
            <w:tcW w:w="1057"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100</w:t>
            </w:r>
            <w:r>
              <w:rPr>
                <w:rFonts w:eastAsia="Yu Mincho"/>
              </w:rPr>
              <w:t>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4</w:t>
            </w:r>
            <w:r>
              <w:rPr>
                <w:rFonts w:eastAsia="Yu Mincho"/>
              </w:rPr>
              <w:t>00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8</w:t>
            </w:r>
            <w:r>
              <w:rPr>
                <w:rFonts w:eastAsia="Yu Mincho"/>
              </w:rPr>
              <w:t>00 MHz</w:t>
            </w:r>
          </w:p>
        </w:tc>
        <w:tc>
          <w:tcPr>
            <w:tcW w:w="1053"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16</w:t>
            </w:r>
            <w:r>
              <w:rPr>
                <w:rFonts w:eastAsia="Yu Mincho"/>
              </w:rPr>
              <w:t>00 MHz</w:t>
            </w:r>
          </w:p>
        </w:tc>
        <w:tc>
          <w:tcPr>
            <w:tcW w:w="1053" w:type="dxa"/>
            <w:shd w:val="clear" w:color="auto" w:fill="auto"/>
            <w:tcMar>
              <w:top w:w="15" w:type="dxa"/>
              <w:left w:w="81" w:type="dxa"/>
              <w:bottom w:w="0" w:type="dxa"/>
              <w:right w:w="81" w:type="dxa"/>
            </w:tcMar>
          </w:tcPr>
          <w:p>
            <w:pPr>
              <w:pStyle w:val="32"/>
              <w:rPr>
                <w:rFonts w:hint="eastAsia" w:eastAsia="宋体"/>
                <w:lang w:val="en-US" w:eastAsia="zh-CN"/>
              </w:rPr>
            </w:pPr>
            <w:r>
              <w:rPr>
                <w:rFonts w:hint="eastAsia" w:eastAsia="宋体"/>
                <w:lang w:val="en-US" w:eastAsia="zh-CN"/>
              </w:rPr>
              <w:t>20</w:t>
            </w:r>
            <w:r>
              <w:rPr>
                <w:rFonts w:eastAsia="Yu Mincho"/>
              </w:rPr>
              <w:t>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continue"/>
            <w:vAlign w:val="center"/>
          </w:tcPr>
          <w:p>
            <w:pPr>
              <w:pStyle w:val="32"/>
              <w:rPr>
                <w:rFonts w:eastAsia="Yu Mincho"/>
              </w:rPr>
            </w:pPr>
          </w:p>
        </w:tc>
        <w:tc>
          <w:tcPr>
            <w:tcW w:w="1057"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120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66</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132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480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264</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960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8DB3E2" w:themeFill="text2" w:themeFillTint="66"/>
            <w:tcMar>
              <w:top w:w="15" w:type="dxa"/>
              <w:left w:w="81" w:type="dxa"/>
              <w:bottom w:w="0" w:type="dxa"/>
              <w:right w:w="81" w:type="dxa"/>
            </w:tcMar>
          </w:tcPr>
          <w:p>
            <w:pPr>
              <w:pStyle w:val="33"/>
              <w:rPr>
                <w:rFonts w:hint="default" w:eastAsia="Yu Mincho"/>
                <w:highlight w:val="none"/>
                <w:lang w:val="en-US"/>
              </w:rPr>
            </w:pPr>
            <w:r>
              <w:rPr>
                <w:rFonts w:hint="default" w:ascii="Arial" w:hAnsi="Arial" w:eastAsia="宋体" w:cs="Arial"/>
                <w:i w:val="0"/>
                <w:color w:val="000000"/>
                <w:kern w:val="0"/>
                <w:sz w:val="18"/>
                <w:szCs w:val="18"/>
                <w:highlight w:val="none"/>
                <w:u w:val="none"/>
                <w:lang w:val="en-US" w:eastAsia="zh-CN" w:bidi="ar"/>
              </w:rPr>
              <w:t>33</w:t>
            </w:r>
            <w:r>
              <w:rPr>
                <w:rFonts w:hint="eastAsia" w:eastAsia="宋体" w:cs="Arial"/>
                <w:i w:val="0"/>
                <w:color w:val="000000"/>
                <w:kern w:val="0"/>
                <w:sz w:val="18"/>
                <w:szCs w:val="18"/>
                <w:highlight w:val="none"/>
                <w:u w:val="none"/>
                <w:lang w:val="en-US" w:eastAsia="zh-CN" w:bidi="ar"/>
              </w:rPr>
              <w:t>/32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165</w:t>
            </w:r>
          </w:p>
        </w:tc>
      </w:tr>
      <w:bookmarkEnd w:id="1"/>
      <w:bookmarkEnd w:id="2"/>
      <w:bookmarkEnd w:id="3"/>
      <w:bookmarkEnd w:id="4"/>
    </w:tbl>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rPr>
          <w:rFonts w:hint="eastAsia"/>
          <w:lang w:val="en-US" w:eastAsia="zh-CN"/>
        </w:rPr>
      </w:pPr>
      <w:r>
        <w:rPr>
          <w:rFonts w:hint="eastAsia"/>
          <w:b/>
          <w:bCs/>
          <w:lang w:val="en-US" w:eastAsia="zh-CN"/>
        </w:rPr>
        <w:t>Proposal 1</w:t>
      </w:r>
      <w:r>
        <w:rPr>
          <w:rFonts w:hint="eastAsia"/>
          <w:lang w:val="en-US" w:eastAsia="zh-CN"/>
        </w:rPr>
        <w:t xml:space="preserve">: </w:t>
      </w:r>
      <w:r>
        <w:rPr>
          <w:rFonts w:hint="eastAsia"/>
          <w:b/>
          <w:bCs/>
          <w:lang w:val="en-US" w:eastAsia="zh-CN"/>
        </w:rPr>
        <w:t>the existing spectral utilization requirements for FR2-1 could be reused at least for 100MHz and 400MHz with 120kHz SCS.</w:t>
      </w:r>
      <w:r>
        <w:rPr>
          <w:rFonts w:hint="eastAsia"/>
          <w:lang w:val="en-US" w:eastAsia="zh-CN"/>
        </w:rPr>
        <w:t xml:space="preserve">. </w:t>
      </w:r>
    </w:p>
    <w:p>
      <w:pPr>
        <w:rPr>
          <w:rFonts w:hint="default"/>
          <w:b/>
          <w:bCs/>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w:t>
      </w:r>
      <w:r>
        <w:rPr>
          <w:rFonts w:hint="eastAsia"/>
          <w:b/>
          <w:bCs/>
          <w:kern w:val="0"/>
          <w:sz w:val="20"/>
          <w:szCs w:val="20"/>
          <w:lang w:val="en-US" w:eastAsia="zh-CN"/>
        </w:rPr>
        <w:t>to propose the following transmission bandwidth configuration for FR2-2:</w:t>
      </w:r>
    </w:p>
    <w:p>
      <w:pPr>
        <w:pStyle w:val="42"/>
        <w:rPr>
          <w:rFonts w:hint="default" w:eastAsia="宋体"/>
          <w:lang w:val="en-US" w:eastAsia="zh-CN"/>
        </w:rPr>
      </w:pPr>
      <w:r>
        <w:rPr>
          <w:rFonts w:eastAsia="Yu Mincho"/>
        </w:rPr>
        <w:t>Table 5.3.2-</w:t>
      </w:r>
      <w:r>
        <w:rPr>
          <w:rFonts w:hint="eastAsia" w:eastAsia="宋体"/>
          <w:lang w:val="en-US" w:eastAsia="zh-CN"/>
        </w:rPr>
        <w:t>3</w:t>
      </w:r>
      <w:r>
        <w:rPr>
          <w:rFonts w:eastAsia="Yu Mincho"/>
        </w:rPr>
        <w:t xml:space="preserv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r>
        <w:rPr>
          <w:rFonts w:hint="eastAsia" w:eastAsia="宋体"/>
          <w:lang w:val="en-US" w:eastAsia="zh-CN"/>
        </w:rPr>
        <w:t>-2</w:t>
      </w:r>
    </w:p>
    <w:tbl>
      <w:tblPr>
        <w:tblStyle w:val="21"/>
        <w:tblW w:w="6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1057"/>
        <w:gridCol w:w="1058"/>
        <w:gridCol w:w="1058"/>
        <w:gridCol w:w="1053"/>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restart"/>
            <w:shd w:val="clear" w:color="auto" w:fill="auto"/>
            <w:tcMar>
              <w:top w:w="15" w:type="dxa"/>
              <w:left w:w="81" w:type="dxa"/>
              <w:bottom w:w="0" w:type="dxa"/>
              <w:right w:w="81" w:type="dxa"/>
            </w:tcMar>
          </w:tcPr>
          <w:p>
            <w:pPr>
              <w:pStyle w:val="32"/>
              <w:rPr>
                <w:rFonts w:eastAsia="Yu Mincho"/>
              </w:rPr>
            </w:pPr>
            <w:r>
              <w:rPr>
                <w:rFonts w:eastAsia="Yu Mincho"/>
              </w:rPr>
              <w:t>SCS (kHz)</w:t>
            </w:r>
          </w:p>
        </w:tc>
        <w:tc>
          <w:tcPr>
            <w:tcW w:w="1057"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100</w:t>
            </w:r>
            <w:r>
              <w:rPr>
                <w:rFonts w:eastAsia="Yu Mincho"/>
              </w:rPr>
              <w:t>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4</w:t>
            </w:r>
            <w:r>
              <w:rPr>
                <w:rFonts w:eastAsia="Yu Mincho"/>
              </w:rPr>
              <w:t>00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8</w:t>
            </w:r>
            <w:r>
              <w:rPr>
                <w:rFonts w:eastAsia="Yu Mincho"/>
              </w:rPr>
              <w:t>00 MHz</w:t>
            </w:r>
          </w:p>
        </w:tc>
        <w:tc>
          <w:tcPr>
            <w:tcW w:w="1053"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16</w:t>
            </w:r>
            <w:r>
              <w:rPr>
                <w:rFonts w:eastAsia="Yu Mincho"/>
              </w:rPr>
              <w:t>00 MHz</w:t>
            </w:r>
          </w:p>
        </w:tc>
        <w:tc>
          <w:tcPr>
            <w:tcW w:w="1053" w:type="dxa"/>
            <w:shd w:val="clear" w:color="auto" w:fill="auto"/>
            <w:tcMar>
              <w:top w:w="15" w:type="dxa"/>
              <w:left w:w="81" w:type="dxa"/>
              <w:bottom w:w="0" w:type="dxa"/>
              <w:right w:w="81" w:type="dxa"/>
            </w:tcMar>
          </w:tcPr>
          <w:p>
            <w:pPr>
              <w:pStyle w:val="32"/>
              <w:rPr>
                <w:rFonts w:hint="eastAsia" w:eastAsia="宋体"/>
                <w:lang w:val="en-US" w:eastAsia="zh-CN"/>
              </w:rPr>
            </w:pPr>
            <w:r>
              <w:rPr>
                <w:rFonts w:hint="eastAsia" w:eastAsia="宋体"/>
                <w:lang w:val="en-US" w:eastAsia="zh-CN"/>
              </w:rPr>
              <w:t>20</w:t>
            </w:r>
            <w:r>
              <w:rPr>
                <w:rFonts w:eastAsia="Yu Mincho"/>
              </w:rPr>
              <w:t>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continue"/>
            <w:vAlign w:val="center"/>
          </w:tcPr>
          <w:p>
            <w:pPr>
              <w:pStyle w:val="32"/>
              <w:rPr>
                <w:rFonts w:eastAsia="Yu Mincho"/>
              </w:rPr>
            </w:pPr>
          </w:p>
        </w:tc>
        <w:tc>
          <w:tcPr>
            <w:tcW w:w="1057"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120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66</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132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480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264</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960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8DB3E2" w:themeFill="text2" w:themeFillTint="66"/>
            <w:tcMar>
              <w:top w:w="15" w:type="dxa"/>
              <w:left w:w="81" w:type="dxa"/>
              <w:bottom w:w="0" w:type="dxa"/>
              <w:right w:w="81" w:type="dxa"/>
            </w:tcMar>
          </w:tcPr>
          <w:p>
            <w:pPr>
              <w:pStyle w:val="33"/>
              <w:rPr>
                <w:rFonts w:hint="default" w:eastAsia="Yu Mincho"/>
                <w:highlight w:val="none"/>
                <w:lang w:val="en-US"/>
              </w:rPr>
            </w:pPr>
            <w:r>
              <w:rPr>
                <w:rFonts w:hint="default" w:ascii="Arial" w:hAnsi="Arial" w:eastAsia="宋体" w:cs="Arial"/>
                <w:i w:val="0"/>
                <w:color w:val="000000"/>
                <w:kern w:val="0"/>
                <w:sz w:val="18"/>
                <w:szCs w:val="18"/>
                <w:highlight w:val="none"/>
                <w:u w:val="none"/>
                <w:lang w:val="en-US" w:eastAsia="zh-CN" w:bidi="ar"/>
              </w:rPr>
              <w:t>33</w:t>
            </w:r>
            <w:r>
              <w:rPr>
                <w:rFonts w:hint="eastAsia" w:eastAsia="宋体" w:cs="Arial"/>
                <w:i w:val="0"/>
                <w:color w:val="000000"/>
                <w:kern w:val="0"/>
                <w:sz w:val="18"/>
                <w:szCs w:val="18"/>
                <w:highlight w:val="none"/>
                <w:u w:val="none"/>
                <w:lang w:val="en-US" w:eastAsia="zh-CN" w:bidi="ar"/>
              </w:rPr>
              <w:t>/32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165</w:t>
            </w:r>
          </w:p>
        </w:tc>
      </w:tr>
    </w:tbl>
    <w:p>
      <w:pPr>
        <w:pStyle w:val="53"/>
        <w:tabs>
          <w:tab w:val="left" w:pos="567"/>
          <w:tab w:val="clear" w:pos="1985"/>
        </w:tabs>
        <w:adjustRightInd w:val="0"/>
        <w:ind w:left="510" w:hanging="510"/>
      </w:pPr>
      <w:r>
        <w:t>References</w:t>
      </w:r>
    </w:p>
    <w:p>
      <w:pPr>
        <w:pStyle w:val="51"/>
        <w:numPr>
          <w:ilvl w:val="0"/>
          <w:numId w:val="2"/>
        </w:numPr>
        <w:rPr>
          <w:rFonts w:hint="eastAsia"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sz w:val="18"/>
          <w:szCs w:val="18"/>
          <w:shd w:val="clear" w:fill="FFFFFF"/>
        </w:rPr>
        <w:t>R4-2106113</w:t>
      </w:r>
      <w:r>
        <w:rPr>
          <w:rFonts w:hint="eastAsia"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 for 52.6 – 71 GHz, approved.</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"https://www.3gpp.org/ftp/TSG_RAN/WG4_Radio/TSGR4_101-e/Docs/R4-2117315.zip"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R4-2117315</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end"/>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Discussion of spectrum utilization for 52.6-71 GHz</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CATT</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"https://www.3gpp.org/ftp/TSG_RAN/WG4_Radio/TSGR4_101-e/Docs/R4-2118737.zip"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R4-2118737</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end"/>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System parameters for a NR band in the range 52.6GHz – 71GHz</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Nokia</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"https://www.3gpp.org/ftp/TSG_RAN/WG4_Radio/TSGR4_101-e/Docs/R4-2118737.zip"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R4-2118737</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end"/>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60GHz UE TX</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Qualcomm</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"https://www.3gpp.org/ftp/TSG_RAN/WG4_Radio/TSGR4_101-e/Docs/R4-2119188.zip"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sv-SE" w:bidi="ar-SA"/>
        </w:rPr>
        <w:t>R4-2119188</w:t>
      </w:r>
      <w:r>
        <w:rPr>
          <w:rFonts w:hint="default" w:ascii="Times New Roman" w:hAnsi="Times New Roman" w:eastAsia="宋体" w:cs="Times New Roman"/>
          <w:b w:val="0"/>
          <w:i w:val="0"/>
          <w:caps w:val="0"/>
          <w:color w:val="000000"/>
          <w:spacing w:val="0"/>
          <w:kern w:val="2"/>
          <w:sz w:val="18"/>
          <w:szCs w:val="18"/>
          <w:shd w:val="clear" w:fill="FFFFFF"/>
          <w:lang w:val="en-US" w:eastAsia="sv-SE" w:bidi="ar-SA"/>
        </w:rPr>
        <w:fldChar w:fldCharType="end"/>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r>
        <w:rPr>
          <w:rFonts w:hint="default" w:ascii="Times New Roman" w:hAnsi="Times New Roman" w:eastAsia="宋体" w:cs="Times New Roman"/>
          <w:b w:val="0"/>
          <w:i w:val="0"/>
          <w:caps w:val="0"/>
          <w:color w:val="000000"/>
          <w:spacing w:val="0"/>
          <w:kern w:val="2"/>
          <w:sz w:val="18"/>
          <w:szCs w:val="18"/>
          <w:shd w:val="clear" w:fill="FFFFFF"/>
          <w:lang w:val="en-US" w:eastAsia="sv-SE" w:bidi="ar-SA"/>
        </w:rPr>
        <w:t>Further discussion on system parameters for 52.6-71GHz</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ZTE</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"https://www.3gpp.org/ftp/TSG_RAN/WG4_Radio/TSGR4_101-bis-e/Docs/R4-2201598.zip"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R4-2201598</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end"/>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xml:space="preserve">, </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 xml:space="preserve">System parameters for a </w:t>
      </w:r>
      <w:bookmarkStart w:id="6" w:name="_Hlk67315515"/>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NR band in the range 52.6GHz – 71GHz</w:t>
      </w:r>
      <w:bookmarkEnd w:id="6"/>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Noted</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"https://www.3gpp.org/ftp/tsg_ran/WG4_Radio/TSGR4_101-bis-e/Docs/R4-2202367.zip"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t>R4-2202367</w:t>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fldChar w:fldCharType="end"/>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xml:space="preserve">, </w:t>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t xml:space="preserve">WF on </w:t>
      </w:r>
      <w:r>
        <w:rPr>
          <w:rFonts w:hint="eastAsia" w:ascii="Times New Roman" w:hAnsi="Times New Roman" w:eastAsia="宋体" w:cs="Times New Roman"/>
          <w:b w:val="0"/>
          <w:i w:val="0"/>
          <w:caps w:val="0"/>
          <w:color w:val="000000"/>
          <w:spacing w:val="0"/>
          <w:kern w:val="2"/>
          <w:sz w:val="18"/>
          <w:szCs w:val="18"/>
          <w:shd w:val="clear" w:fill="FFFFFF"/>
          <w:lang w:val="en-US" w:eastAsia="en-GB" w:bidi="ar-SA"/>
        </w:rPr>
        <w:t xml:space="preserve">the decision of </w:t>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t>DL/UL ACIR and BS/UE ACLR/ACS for FR2-2</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approved.</w:t>
      </w:r>
    </w:p>
    <w:p>
      <w:pPr>
        <w:pStyle w:val="19"/>
        <w:numPr>
          <w:ilvl w:val="0"/>
          <w:numId w:val="2"/>
        </w:numPr>
        <w:shd w:val="clear" w:color="auto" w:fill="FFFFFF"/>
        <w:spacing w:before="60" w:beforeAutospacing="0" w:after="0" w:afterAutospacing="0" w:line="300" w:lineRule="atLeast"/>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begin"/>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instrText xml:space="preserve"> HYPERLINK "https://www.3gpp.org/ftp/tsg_ran/WG4_Radio/TSGR4_101-bis-e/Docs/R4-2202366.zip" </w:instrTex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fldChar w:fldCharType="separate"/>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t>R4-2202366</w:t>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fldChar w:fldCharType="end"/>
      </w:r>
      <w:r>
        <w:rPr>
          <w:rFonts w:hint="default" w:ascii="Times New Roman" w:hAnsi="Times New Roman" w:eastAsia="宋体" w:cs="Times New Roman"/>
          <w:b w:val="0"/>
          <w:i w:val="0"/>
          <w:caps w:val="0"/>
          <w:color w:val="000000"/>
          <w:spacing w:val="0"/>
          <w:kern w:val="2"/>
          <w:sz w:val="18"/>
          <w:szCs w:val="18"/>
          <w:shd w:val="clear" w:fill="FFFFFF"/>
          <w:lang w:val="en-US" w:eastAsia="en-GB" w:bidi="ar-SA"/>
        </w:rPr>
        <w:t xml:space="preserve"> WF on 60 GHz UE RF</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approved.</w:t>
      </w:r>
    </w:p>
    <w:p>
      <w:pPr>
        <w:ind w:left="1988" w:hanging="1988"/>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eastAsia" w:cs="Times New Roman"/>
          <w:b w:val="0"/>
          <w:i w:val="0"/>
          <w:caps w:val="0"/>
          <w:color w:val="000000"/>
          <w:spacing w:val="0"/>
          <w:kern w:val="2"/>
          <w:sz w:val="18"/>
          <w:szCs w:val="18"/>
          <w:shd w:val="clear" w:fill="FFFFFF"/>
          <w:lang w:val="en-US" w:eastAsia="zh-CN" w:bidi="ar-SA"/>
        </w:rPr>
        <w:t xml:space="preserve">[9] </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R4-2200238</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xml:space="preserve">, </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60GHz UE TX</w:t>
      </w:r>
      <w:r>
        <w:rPr>
          <w:rFonts w:hint="eastAsia" w:cs="Times New Roman"/>
          <w:b w:val="0"/>
          <w:i w:val="0"/>
          <w:caps w:val="0"/>
          <w:color w:val="000000"/>
          <w:spacing w:val="0"/>
          <w:kern w:val="2"/>
          <w:sz w:val="18"/>
          <w:szCs w:val="18"/>
          <w:shd w:val="clear" w:fill="FFFFFF"/>
          <w:lang w:val="en-US" w:eastAsia="zh-CN" w:bidi="ar-SA"/>
        </w:rPr>
        <w:t>, Qualcomm, Noted.</w:t>
      </w:r>
    </w:p>
    <w:p>
      <w:pPr>
        <w:pStyle w:val="19"/>
        <w:numPr>
          <w:ilvl w:val="0"/>
          <w:numId w:val="0"/>
        </w:numPr>
        <w:shd w:val="clear" w:color="auto" w:fill="FFFFFF"/>
        <w:spacing w:before="60" w:beforeAutospacing="0" w:after="0" w:afterAutospacing="0" w:line="300" w:lineRule="atLeast"/>
        <w:ind w:left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5528"/>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6B1"/>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8B9"/>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51"/>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418"/>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65598"/>
    <w:rsid w:val="019C3DA8"/>
    <w:rsid w:val="01A402CD"/>
    <w:rsid w:val="01A742A2"/>
    <w:rsid w:val="01B9473C"/>
    <w:rsid w:val="01BE34DB"/>
    <w:rsid w:val="01BE6ACE"/>
    <w:rsid w:val="01C027D4"/>
    <w:rsid w:val="01C32135"/>
    <w:rsid w:val="01CB7A2C"/>
    <w:rsid w:val="01D518FC"/>
    <w:rsid w:val="01E1598F"/>
    <w:rsid w:val="01F33D9D"/>
    <w:rsid w:val="01F60577"/>
    <w:rsid w:val="020D200B"/>
    <w:rsid w:val="020F4070"/>
    <w:rsid w:val="021042F2"/>
    <w:rsid w:val="021A09F9"/>
    <w:rsid w:val="021D2604"/>
    <w:rsid w:val="02293A2A"/>
    <w:rsid w:val="022F66E0"/>
    <w:rsid w:val="0238292F"/>
    <w:rsid w:val="024A52C1"/>
    <w:rsid w:val="024C13AB"/>
    <w:rsid w:val="02744265"/>
    <w:rsid w:val="028748E0"/>
    <w:rsid w:val="02892A7A"/>
    <w:rsid w:val="02903BA1"/>
    <w:rsid w:val="029342BD"/>
    <w:rsid w:val="02984AE1"/>
    <w:rsid w:val="02B06DC0"/>
    <w:rsid w:val="02B31189"/>
    <w:rsid w:val="02C86D51"/>
    <w:rsid w:val="02CE3DD2"/>
    <w:rsid w:val="02DC6BBC"/>
    <w:rsid w:val="02E3271D"/>
    <w:rsid w:val="02E76A6C"/>
    <w:rsid w:val="02E929C0"/>
    <w:rsid w:val="02F573DC"/>
    <w:rsid w:val="02F95CD1"/>
    <w:rsid w:val="030150CB"/>
    <w:rsid w:val="03186045"/>
    <w:rsid w:val="031E0FAC"/>
    <w:rsid w:val="031E4C95"/>
    <w:rsid w:val="032E4DBB"/>
    <w:rsid w:val="03332CAE"/>
    <w:rsid w:val="03343BC7"/>
    <w:rsid w:val="033D4705"/>
    <w:rsid w:val="033F52A3"/>
    <w:rsid w:val="03402EB3"/>
    <w:rsid w:val="03456C12"/>
    <w:rsid w:val="0354325C"/>
    <w:rsid w:val="035C4C68"/>
    <w:rsid w:val="03651217"/>
    <w:rsid w:val="03687ADD"/>
    <w:rsid w:val="036A231E"/>
    <w:rsid w:val="03774924"/>
    <w:rsid w:val="03822F79"/>
    <w:rsid w:val="039B69FD"/>
    <w:rsid w:val="03A11253"/>
    <w:rsid w:val="03A32E58"/>
    <w:rsid w:val="03C0647A"/>
    <w:rsid w:val="03D4427A"/>
    <w:rsid w:val="03E76518"/>
    <w:rsid w:val="03F54B29"/>
    <w:rsid w:val="03FF3D36"/>
    <w:rsid w:val="041875C1"/>
    <w:rsid w:val="04252816"/>
    <w:rsid w:val="04376B0F"/>
    <w:rsid w:val="0444783F"/>
    <w:rsid w:val="044753DC"/>
    <w:rsid w:val="045E1DEE"/>
    <w:rsid w:val="04786ED3"/>
    <w:rsid w:val="048829D4"/>
    <w:rsid w:val="04F14C06"/>
    <w:rsid w:val="051034CD"/>
    <w:rsid w:val="051F43BC"/>
    <w:rsid w:val="053E1AC2"/>
    <w:rsid w:val="05583DC1"/>
    <w:rsid w:val="05816D10"/>
    <w:rsid w:val="05930F73"/>
    <w:rsid w:val="05940F3F"/>
    <w:rsid w:val="05B173DC"/>
    <w:rsid w:val="05B265FE"/>
    <w:rsid w:val="05B27D07"/>
    <w:rsid w:val="05B60E23"/>
    <w:rsid w:val="05B658ED"/>
    <w:rsid w:val="05BE42A5"/>
    <w:rsid w:val="05D16BC6"/>
    <w:rsid w:val="05DF678C"/>
    <w:rsid w:val="05EE3B4E"/>
    <w:rsid w:val="05F007AC"/>
    <w:rsid w:val="060D249E"/>
    <w:rsid w:val="06111076"/>
    <w:rsid w:val="061258F2"/>
    <w:rsid w:val="062D742E"/>
    <w:rsid w:val="062F53D1"/>
    <w:rsid w:val="06353F9D"/>
    <w:rsid w:val="0646787B"/>
    <w:rsid w:val="06474EFD"/>
    <w:rsid w:val="06493A8C"/>
    <w:rsid w:val="064A35EA"/>
    <w:rsid w:val="064B521E"/>
    <w:rsid w:val="064C2727"/>
    <w:rsid w:val="065740AF"/>
    <w:rsid w:val="067570AB"/>
    <w:rsid w:val="067D28AB"/>
    <w:rsid w:val="06836FEC"/>
    <w:rsid w:val="068523FB"/>
    <w:rsid w:val="068535AB"/>
    <w:rsid w:val="068C6317"/>
    <w:rsid w:val="06A32A23"/>
    <w:rsid w:val="06A55EB9"/>
    <w:rsid w:val="06A767E8"/>
    <w:rsid w:val="06AE0568"/>
    <w:rsid w:val="06B548E2"/>
    <w:rsid w:val="06B74119"/>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C752E9"/>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CB789F"/>
    <w:rsid w:val="08DE3D13"/>
    <w:rsid w:val="08F3057E"/>
    <w:rsid w:val="08FC3323"/>
    <w:rsid w:val="09016732"/>
    <w:rsid w:val="09124107"/>
    <w:rsid w:val="09127CF4"/>
    <w:rsid w:val="09183213"/>
    <w:rsid w:val="091D66D7"/>
    <w:rsid w:val="092234B5"/>
    <w:rsid w:val="092C26C9"/>
    <w:rsid w:val="0953050B"/>
    <w:rsid w:val="09533959"/>
    <w:rsid w:val="09546457"/>
    <w:rsid w:val="09582472"/>
    <w:rsid w:val="096308E4"/>
    <w:rsid w:val="096913F9"/>
    <w:rsid w:val="096B649C"/>
    <w:rsid w:val="096D45B4"/>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16018E"/>
    <w:rsid w:val="0A223227"/>
    <w:rsid w:val="0A22459E"/>
    <w:rsid w:val="0A2705E1"/>
    <w:rsid w:val="0A2A6A0B"/>
    <w:rsid w:val="0A312533"/>
    <w:rsid w:val="0A387E94"/>
    <w:rsid w:val="0A3A0D5D"/>
    <w:rsid w:val="0A5056C6"/>
    <w:rsid w:val="0A5060D6"/>
    <w:rsid w:val="0A5F4C2E"/>
    <w:rsid w:val="0A7200B0"/>
    <w:rsid w:val="0A771CA5"/>
    <w:rsid w:val="0A792AB1"/>
    <w:rsid w:val="0A8046F0"/>
    <w:rsid w:val="0A843B9D"/>
    <w:rsid w:val="0A8621F2"/>
    <w:rsid w:val="0A8C711B"/>
    <w:rsid w:val="0A8F1F9F"/>
    <w:rsid w:val="0A9B6BF5"/>
    <w:rsid w:val="0AAA7761"/>
    <w:rsid w:val="0AB329A9"/>
    <w:rsid w:val="0ABA55D8"/>
    <w:rsid w:val="0ACD4245"/>
    <w:rsid w:val="0AD226BA"/>
    <w:rsid w:val="0AD57FD6"/>
    <w:rsid w:val="0ADD4928"/>
    <w:rsid w:val="0ADD7B55"/>
    <w:rsid w:val="0B110AC0"/>
    <w:rsid w:val="0B1157EF"/>
    <w:rsid w:val="0B1379CB"/>
    <w:rsid w:val="0B1765E0"/>
    <w:rsid w:val="0B1C0720"/>
    <w:rsid w:val="0B1C1D7C"/>
    <w:rsid w:val="0B22066E"/>
    <w:rsid w:val="0B2643BE"/>
    <w:rsid w:val="0B3F2432"/>
    <w:rsid w:val="0B497B5E"/>
    <w:rsid w:val="0B4A1037"/>
    <w:rsid w:val="0B4D5218"/>
    <w:rsid w:val="0B5461B0"/>
    <w:rsid w:val="0B622E13"/>
    <w:rsid w:val="0B717521"/>
    <w:rsid w:val="0B725D3E"/>
    <w:rsid w:val="0B7E0C53"/>
    <w:rsid w:val="0B835F75"/>
    <w:rsid w:val="0B884E90"/>
    <w:rsid w:val="0B892782"/>
    <w:rsid w:val="0B996600"/>
    <w:rsid w:val="0BB06F21"/>
    <w:rsid w:val="0BB2460A"/>
    <w:rsid w:val="0BB30DE5"/>
    <w:rsid w:val="0BB41CFB"/>
    <w:rsid w:val="0BB53F3C"/>
    <w:rsid w:val="0BC739F0"/>
    <w:rsid w:val="0BDB5584"/>
    <w:rsid w:val="0BE17727"/>
    <w:rsid w:val="0BF427F9"/>
    <w:rsid w:val="0C0C632D"/>
    <w:rsid w:val="0C120111"/>
    <w:rsid w:val="0C37145B"/>
    <w:rsid w:val="0C3C0AB0"/>
    <w:rsid w:val="0C6038EF"/>
    <w:rsid w:val="0C654C73"/>
    <w:rsid w:val="0C736C6B"/>
    <w:rsid w:val="0C751214"/>
    <w:rsid w:val="0C780533"/>
    <w:rsid w:val="0C85742B"/>
    <w:rsid w:val="0C873353"/>
    <w:rsid w:val="0C8B4B61"/>
    <w:rsid w:val="0C9A4387"/>
    <w:rsid w:val="0C9D3F03"/>
    <w:rsid w:val="0CA92BAC"/>
    <w:rsid w:val="0CB471A1"/>
    <w:rsid w:val="0CB572D7"/>
    <w:rsid w:val="0CB90F2E"/>
    <w:rsid w:val="0CC841F0"/>
    <w:rsid w:val="0CE75BD1"/>
    <w:rsid w:val="0CF55492"/>
    <w:rsid w:val="0D0213CD"/>
    <w:rsid w:val="0D04575D"/>
    <w:rsid w:val="0D0612B8"/>
    <w:rsid w:val="0D066A9C"/>
    <w:rsid w:val="0D0714BC"/>
    <w:rsid w:val="0D1A52C8"/>
    <w:rsid w:val="0D2767B5"/>
    <w:rsid w:val="0D346E85"/>
    <w:rsid w:val="0D3E327E"/>
    <w:rsid w:val="0D5800C7"/>
    <w:rsid w:val="0D5A2556"/>
    <w:rsid w:val="0D661BF9"/>
    <w:rsid w:val="0D6A353C"/>
    <w:rsid w:val="0D8E6496"/>
    <w:rsid w:val="0D904522"/>
    <w:rsid w:val="0D976014"/>
    <w:rsid w:val="0DA060E8"/>
    <w:rsid w:val="0DAF2C31"/>
    <w:rsid w:val="0DCE36F3"/>
    <w:rsid w:val="0DD621E4"/>
    <w:rsid w:val="0DDE1317"/>
    <w:rsid w:val="0DFF0C8E"/>
    <w:rsid w:val="0E0313B1"/>
    <w:rsid w:val="0E0D1A47"/>
    <w:rsid w:val="0E1D14EE"/>
    <w:rsid w:val="0E2B6C7E"/>
    <w:rsid w:val="0E3217E8"/>
    <w:rsid w:val="0E3362F6"/>
    <w:rsid w:val="0E387AA5"/>
    <w:rsid w:val="0E400D03"/>
    <w:rsid w:val="0E443714"/>
    <w:rsid w:val="0E5E2B07"/>
    <w:rsid w:val="0E64352F"/>
    <w:rsid w:val="0E76455D"/>
    <w:rsid w:val="0E771E51"/>
    <w:rsid w:val="0E7A2A61"/>
    <w:rsid w:val="0E8118C0"/>
    <w:rsid w:val="0E9A17E3"/>
    <w:rsid w:val="0EA11114"/>
    <w:rsid w:val="0EA35AC0"/>
    <w:rsid w:val="0EA55223"/>
    <w:rsid w:val="0EB34961"/>
    <w:rsid w:val="0EB9447E"/>
    <w:rsid w:val="0EC468A2"/>
    <w:rsid w:val="0ECC4066"/>
    <w:rsid w:val="0ECE7C5F"/>
    <w:rsid w:val="0EEE5704"/>
    <w:rsid w:val="0EEF15D6"/>
    <w:rsid w:val="0EF75D05"/>
    <w:rsid w:val="0EFE2ACB"/>
    <w:rsid w:val="0F0D240A"/>
    <w:rsid w:val="0F12247A"/>
    <w:rsid w:val="0F180ED7"/>
    <w:rsid w:val="0F1D0ECD"/>
    <w:rsid w:val="0F297F13"/>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240B8"/>
    <w:rsid w:val="0FEC6EF6"/>
    <w:rsid w:val="0FED3441"/>
    <w:rsid w:val="0FEE1285"/>
    <w:rsid w:val="10045EE6"/>
    <w:rsid w:val="10255FAA"/>
    <w:rsid w:val="1035409F"/>
    <w:rsid w:val="1037078D"/>
    <w:rsid w:val="103A7991"/>
    <w:rsid w:val="10413A4E"/>
    <w:rsid w:val="10462479"/>
    <w:rsid w:val="10464437"/>
    <w:rsid w:val="104B2D15"/>
    <w:rsid w:val="10674DB0"/>
    <w:rsid w:val="106D678B"/>
    <w:rsid w:val="107374A2"/>
    <w:rsid w:val="10746083"/>
    <w:rsid w:val="10836F99"/>
    <w:rsid w:val="10886883"/>
    <w:rsid w:val="108A2129"/>
    <w:rsid w:val="10924B2D"/>
    <w:rsid w:val="10953B42"/>
    <w:rsid w:val="10AB7985"/>
    <w:rsid w:val="10B3100E"/>
    <w:rsid w:val="10B530ED"/>
    <w:rsid w:val="10B7486E"/>
    <w:rsid w:val="10CC5735"/>
    <w:rsid w:val="10D25A53"/>
    <w:rsid w:val="10EC2DCA"/>
    <w:rsid w:val="10EE4BB0"/>
    <w:rsid w:val="10FA45D2"/>
    <w:rsid w:val="11024527"/>
    <w:rsid w:val="110A4489"/>
    <w:rsid w:val="110F17A0"/>
    <w:rsid w:val="11150F62"/>
    <w:rsid w:val="11193C2A"/>
    <w:rsid w:val="111A28E5"/>
    <w:rsid w:val="112F54D2"/>
    <w:rsid w:val="1133321C"/>
    <w:rsid w:val="11461F96"/>
    <w:rsid w:val="114B6AE8"/>
    <w:rsid w:val="114B6C92"/>
    <w:rsid w:val="114C09AA"/>
    <w:rsid w:val="114C3CA8"/>
    <w:rsid w:val="114D3A1D"/>
    <w:rsid w:val="11576536"/>
    <w:rsid w:val="11607F73"/>
    <w:rsid w:val="117561EB"/>
    <w:rsid w:val="117824F0"/>
    <w:rsid w:val="117E2370"/>
    <w:rsid w:val="11847341"/>
    <w:rsid w:val="11A91074"/>
    <w:rsid w:val="11AC7561"/>
    <w:rsid w:val="11AF439E"/>
    <w:rsid w:val="11B66269"/>
    <w:rsid w:val="11BA0839"/>
    <w:rsid w:val="11BD64CA"/>
    <w:rsid w:val="11DD0E0D"/>
    <w:rsid w:val="11E84619"/>
    <w:rsid w:val="11F267E8"/>
    <w:rsid w:val="11F427FC"/>
    <w:rsid w:val="1210456D"/>
    <w:rsid w:val="12134828"/>
    <w:rsid w:val="12143598"/>
    <w:rsid w:val="121729B6"/>
    <w:rsid w:val="121C64D2"/>
    <w:rsid w:val="12204A9E"/>
    <w:rsid w:val="12266BC0"/>
    <w:rsid w:val="122C6138"/>
    <w:rsid w:val="12396B0A"/>
    <w:rsid w:val="123A52C3"/>
    <w:rsid w:val="123B062B"/>
    <w:rsid w:val="125A02CC"/>
    <w:rsid w:val="12617002"/>
    <w:rsid w:val="12836D2E"/>
    <w:rsid w:val="12845278"/>
    <w:rsid w:val="128706DA"/>
    <w:rsid w:val="128E70AD"/>
    <w:rsid w:val="12A45BB3"/>
    <w:rsid w:val="12AC51B9"/>
    <w:rsid w:val="12B1068C"/>
    <w:rsid w:val="12BC3C60"/>
    <w:rsid w:val="12C77089"/>
    <w:rsid w:val="12CB4026"/>
    <w:rsid w:val="12D16C9D"/>
    <w:rsid w:val="12D20ECB"/>
    <w:rsid w:val="12D93C20"/>
    <w:rsid w:val="12DD694C"/>
    <w:rsid w:val="12E815A8"/>
    <w:rsid w:val="12F538D3"/>
    <w:rsid w:val="12F85F0D"/>
    <w:rsid w:val="12FA54C0"/>
    <w:rsid w:val="131046DE"/>
    <w:rsid w:val="131B2229"/>
    <w:rsid w:val="131B463A"/>
    <w:rsid w:val="131D12BF"/>
    <w:rsid w:val="132625C2"/>
    <w:rsid w:val="132A7435"/>
    <w:rsid w:val="133B5756"/>
    <w:rsid w:val="135F5E4E"/>
    <w:rsid w:val="137E24C7"/>
    <w:rsid w:val="137F1B10"/>
    <w:rsid w:val="1382164E"/>
    <w:rsid w:val="13991D66"/>
    <w:rsid w:val="13AB3B97"/>
    <w:rsid w:val="13B35E26"/>
    <w:rsid w:val="13B66BD2"/>
    <w:rsid w:val="13BA2920"/>
    <w:rsid w:val="13BF66BA"/>
    <w:rsid w:val="13CA31CB"/>
    <w:rsid w:val="13CD1105"/>
    <w:rsid w:val="13CF2E2F"/>
    <w:rsid w:val="13DC36E2"/>
    <w:rsid w:val="13FE285E"/>
    <w:rsid w:val="14220CA7"/>
    <w:rsid w:val="144442DA"/>
    <w:rsid w:val="144C6544"/>
    <w:rsid w:val="14693B4C"/>
    <w:rsid w:val="14771870"/>
    <w:rsid w:val="147E7AC6"/>
    <w:rsid w:val="14812D74"/>
    <w:rsid w:val="14836C15"/>
    <w:rsid w:val="14862300"/>
    <w:rsid w:val="148C00A0"/>
    <w:rsid w:val="14A82A63"/>
    <w:rsid w:val="14AC358C"/>
    <w:rsid w:val="14B76730"/>
    <w:rsid w:val="14DE753E"/>
    <w:rsid w:val="14F51028"/>
    <w:rsid w:val="14F549EC"/>
    <w:rsid w:val="14F92549"/>
    <w:rsid w:val="14FD4800"/>
    <w:rsid w:val="15157DF4"/>
    <w:rsid w:val="1517281B"/>
    <w:rsid w:val="151B0462"/>
    <w:rsid w:val="151C45D8"/>
    <w:rsid w:val="15290336"/>
    <w:rsid w:val="1536172C"/>
    <w:rsid w:val="15450D47"/>
    <w:rsid w:val="155424D6"/>
    <w:rsid w:val="155B1745"/>
    <w:rsid w:val="155F651D"/>
    <w:rsid w:val="15617D74"/>
    <w:rsid w:val="15655F19"/>
    <w:rsid w:val="157148FE"/>
    <w:rsid w:val="157348EB"/>
    <w:rsid w:val="15787FE5"/>
    <w:rsid w:val="157E21FE"/>
    <w:rsid w:val="159F74C6"/>
    <w:rsid w:val="15AA7A19"/>
    <w:rsid w:val="15AC5259"/>
    <w:rsid w:val="15B06B12"/>
    <w:rsid w:val="15B91C2A"/>
    <w:rsid w:val="15BE3D9D"/>
    <w:rsid w:val="15D4474D"/>
    <w:rsid w:val="15D7597F"/>
    <w:rsid w:val="16057554"/>
    <w:rsid w:val="160A09CB"/>
    <w:rsid w:val="160C437B"/>
    <w:rsid w:val="16160429"/>
    <w:rsid w:val="161C3234"/>
    <w:rsid w:val="162E199C"/>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CB0EB8"/>
    <w:rsid w:val="16CC6C2E"/>
    <w:rsid w:val="16DC6856"/>
    <w:rsid w:val="16E7220A"/>
    <w:rsid w:val="16F7773E"/>
    <w:rsid w:val="16FC4F9F"/>
    <w:rsid w:val="16FD7F89"/>
    <w:rsid w:val="170133DA"/>
    <w:rsid w:val="170259E1"/>
    <w:rsid w:val="17026088"/>
    <w:rsid w:val="170353FD"/>
    <w:rsid w:val="171053FC"/>
    <w:rsid w:val="17165436"/>
    <w:rsid w:val="17343071"/>
    <w:rsid w:val="17382580"/>
    <w:rsid w:val="173C0A90"/>
    <w:rsid w:val="17405D13"/>
    <w:rsid w:val="175E4288"/>
    <w:rsid w:val="17663AAB"/>
    <w:rsid w:val="176C704A"/>
    <w:rsid w:val="17844C56"/>
    <w:rsid w:val="17881894"/>
    <w:rsid w:val="17A30F12"/>
    <w:rsid w:val="17BA48D6"/>
    <w:rsid w:val="17C535A1"/>
    <w:rsid w:val="17CD5EE0"/>
    <w:rsid w:val="17D038ED"/>
    <w:rsid w:val="17D77CA7"/>
    <w:rsid w:val="17DD34AB"/>
    <w:rsid w:val="17F37BCA"/>
    <w:rsid w:val="17FC272C"/>
    <w:rsid w:val="17FE0B0A"/>
    <w:rsid w:val="17FE0C9F"/>
    <w:rsid w:val="17FF3C9D"/>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9FE37C1"/>
    <w:rsid w:val="1A045B87"/>
    <w:rsid w:val="1A15033C"/>
    <w:rsid w:val="1A467F25"/>
    <w:rsid w:val="1A5F7253"/>
    <w:rsid w:val="1A725418"/>
    <w:rsid w:val="1A7A2EF9"/>
    <w:rsid w:val="1A7F4EDC"/>
    <w:rsid w:val="1A886763"/>
    <w:rsid w:val="1A8F2FDB"/>
    <w:rsid w:val="1A960E81"/>
    <w:rsid w:val="1A9A0C93"/>
    <w:rsid w:val="1AB02AE4"/>
    <w:rsid w:val="1AB359A1"/>
    <w:rsid w:val="1ABD31B9"/>
    <w:rsid w:val="1ABF3A95"/>
    <w:rsid w:val="1AC918CC"/>
    <w:rsid w:val="1AC91D4C"/>
    <w:rsid w:val="1ACE2A77"/>
    <w:rsid w:val="1AD431E8"/>
    <w:rsid w:val="1AD55B02"/>
    <w:rsid w:val="1ADA6731"/>
    <w:rsid w:val="1ADC2627"/>
    <w:rsid w:val="1AF06C95"/>
    <w:rsid w:val="1AF13F6B"/>
    <w:rsid w:val="1AF34AE5"/>
    <w:rsid w:val="1AF3712C"/>
    <w:rsid w:val="1AF84C8C"/>
    <w:rsid w:val="1AFE2079"/>
    <w:rsid w:val="1B00502A"/>
    <w:rsid w:val="1B0B3B20"/>
    <w:rsid w:val="1B1613A0"/>
    <w:rsid w:val="1B2A7E36"/>
    <w:rsid w:val="1B300936"/>
    <w:rsid w:val="1B324397"/>
    <w:rsid w:val="1B344B51"/>
    <w:rsid w:val="1B372EB9"/>
    <w:rsid w:val="1B376B98"/>
    <w:rsid w:val="1B40005E"/>
    <w:rsid w:val="1B4170C4"/>
    <w:rsid w:val="1B4268B4"/>
    <w:rsid w:val="1B5B43E9"/>
    <w:rsid w:val="1B5D3106"/>
    <w:rsid w:val="1B63750A"/>
    <w:rsid w:val="1B7906CE"/>
    <w:rsid w:val="1B7D07F3"/>
    <w:rsid w:val="1B831B2B"/>
    <w:rsid w:val="1B9C22F4"/>
    <w:rsid w:val="1B9E34C7"/>
    <w:rsid w:val="1BA57F07"/>
    <w:rsid w:val="1BAA3905"/>
    <w:rsid w:val="1BB01F6E"/>
    <w:rsid w:val="1BB848C7"/>
    <w:rsid w:val="1BCA7505"/>
    <w:rsid w:val="1BD91032"/>
    <w:rsid w:val="1BE468DD"/>
    <w:rsid w:val="1BF768CD"/>
    <w:rsid w:val="1C07248F"/>
    <w:rsid w:val="1C0D0258"/>
    <w:rsid w:val="1C0D60C9"/>
    <w:rsid w:val="1C121314"/>
    <w:rsid w:val="1C1C404C"/>
    <w:rsid w:val="1C206F70"/>
    <w:rsid w:val="1C33796F"/>
    <w:rsid w:val="1C341EE3"/>
    <w:rsid w:val="1C441419"/>
    <w:rsid w:val="1C5532F7"/>
    <w:rsid w:val="1C561E66"/>
    <w:rsid w:val="1C6D4144"/>
    <w:rsid w:val="1C726EC3"/>
    <w:rsid w:val="1C793EB9"/>
    <w:rsid w:val="1C7F3D5F"/>
    <w:rsid w:val="1C807142"/>
    <w:rsid w:val="1C824DF7"/>
    <w:rsid w:val="1C826DAE"/>
    <w:rsid w:val="1C9A166E"/>
    <w:rsid w:val="1CA35D92"/>
    <w:rsid w:val="1CA46A25"/>
    <w:rsid w:val="1CAA7318"/>
    <w:rsid w:val="1CB702E9"/>
    <w:rsid w:val="1CBE5026"/>
    <w:rsid w:val="1CC34D2A"/>
    <w:rsid w:val="1CF333A5"/>
    <w:rsid w:val="1D031DDA"/>
    <w:rsid w:val="1D0B731D"/>
    <w:rsid w:val="1D2054C4"/>
    <w:rsid w:val="1D304BA9"/>
    <w:rsid w:val="1D322F53"/>
    <w:rsid w:val="1D4969F4"/>
    <w:rsid w:val="1D4C117F"/>
    <w:rsid w:val="1D563E2F"/>
    <w:rsid w:val="1D5A17CD"/>
    <w:rsid w:val="1D684015"/>
    <w:rsid w:val="1D6F79AF"/>
    <w:rsid w:val="1D8F5B72"/>
    <w:rsid w:val="1D8F6826"/>
    <w:rsid w:val="1D9C5DA0"/>
    <w:rsid w:val="1D9F462B"/>
    <w:rsid w:val="1DA265B5"/>
    <w:rsid w:val="1DEC45ED"/>
    <w:rsid w:val="1E0C0224"/>
    <w:rsid w:val="1E1D7E95"/>
    <w:rsid w:val="1E224747"/>
    <w:rsid w:val="1E304B88"/>
    <w:rsid w:val="1E3E02E7"/>
    <w:rsid w:val="1E3F3EAB"/>
    <w:rsid w:val="1E574243"/>
    <w:rsid w:val="1E6703B7"/>
    <w:rsid w:val="1E680B85"/>
    <w:rsid w:val="1E9974FA"/>
    <w:rsid w:val="1E9D4737"/>
    <w:rsid w:val="1E9D55A8"/>
    <w:rsid w:val="1EA13E87"/>
    <w:rsid w:val="1EC11B39"/>
    <w:rsid w:val="1ECE26D8"/>
    <w:rsid w:val="1ED23028"/>
    <w:rsid w:val="1ED94E25"/>
    <w:rsid w:val="1EDB6C5F"/>
    <w:rsid w:val="1EDF5AD9"/>
    <w:rsid w:val="1EE6740D"/>
    <w:rsid w:val="1F020B3E"/>
    <w:rsid w:val="1F0E4BC0"/>
    <w:rsid w:val="1F141EF2"/>
    <w:rsid w:val="1F1D5512"/>
    <w:rsid w:val="1F2D74B8"/>
    <w:rsid w:val="1F303EA7"/>
    <w:rsid w:val="1F3906C1"/>
    <w:rsid w:val="1F3C6AF7"/>
    <w:rsid w:val="1F405E44"/>
    <w:rsid w:val="1F4E681F"/>
    <w:rsid w:val="1F5324C1"/>
    <w:rsid w:val="1F6833F6"/>
    <w:rsid w:val="1F7216B7"/>
    <w:rsid w:val="1F7959F4"/>
    <w:rsid w:val="1F7C006C"/>
    <w:rsid w:val="1F7C19E4"/>
    <w:rsid w:val="1F83562C"/>
    <w:rsid w:val="1F8621A7"/>
    <w:rsid w:val="1F9A648F"/>
    <w:rsid w:val="1FB63655"/>
    <w:rsid w:val="1FBD7AAE"/>
    <w:rsid w:val="1FBE77B2"/>
    <w:rsid w:val="1FC26AB9"/>
    <w:rsid w:val="1FD02862"/>
    <w:rsid w:val="1FE91483"/>
    <w:rsid w:val="1FED166B"/>
    <w:rsid w:val="1FF05FBA"/>
    <w:rsid w:val="2000119F"/>
    <w:rsid w:val="20023827"/>
    <w:rsid w:val="20107ED3"/>
    <w:rsid w:val="201359DF"/>
    <w:rsid w:val="201A67D7"/>
    <w:rsid w:val="201C304F"/>
    <w:rsid w:val="202616C4"/>
    <w:rsid w:val="202F6E02"/>
    <w:rsid w:val="203128B6"/>
    <w:rsid w:val="20365F6D"/>
    <w:rsid w:val="20391535"/>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7294E"/>
    <w:rsid w:val="20DA5281"/>
    <w:rsid w:val="20E35BDE"/>
    <w:rsid w:val="20E9348D"/>
    <w:rsid w:val="20EB3474"/>
    <w:rsid w:val="20F32934"/>
    <w:rsid w:val="20F667B9"/>
    <w:rsid w:val="20F90A4D"/>
    <w:rsid w:val="20FB7568"/>
    <w:rsid w:val="21030340"/>
    <w:rsid w:val="21094038"/>
    <w:rsid w:val="210D2CDA"/>
    <w:rsid w:val="210F0C3B"/>
    <w:rsid w:val="211779F9"/>
    <w:rsid w:val="212F6A59"/>
    <w:rsid w:val="21306305"/>
    <w:rsid w:val="213D54AD"/>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5F6D2E"/>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53E5E"/>
    <w:rsid w:val="232C27B2"/>
    <w:rsid w:val="233027B0"/>
    <w:rsid w:val="23415924"/>
    <w:rsid w:val="23572E7E"/>
    <w:rsid w:val="235924CA"/>
    <w:rsid w:val="23592D87"/>
    <w:rsid w:val="235F4B34"/>
    <w:rsid w:val="236D4F13"/>
    <w:rsid w:val="237B7D6C"/>
    <w:rsid w:val="23837B67"/>
    <w:rsid w:val="23857493"/>
    <w:rsid w:val="238755B6"/>
    <w:rsid w:val="23885214"/>
    <w:rsid w:val="238B190A"/>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3C0D64"/>
    <w:rsid w:val="24401E98"/>
    <w:rsid w:val="244F2484"/>
    <w:rsid w:val="24574CEB"/>
    <w:rsid w:val="245D41D2"/>
    <w:rsid w:val="24667266"/>
    <w:rsid w:val="24682437"/>
    <w:rsid w:val="246B77A5"/>
    <w:rsid w:val="24731A96"/>
    <w:rsid w:val="247A5C3A"/>
    <w:rsid w:val="248654B3"/>
    <w:rsid w:val="248907B2"/>
    <w:rsid w:val="249A5E20"/>
    <w:rsid w:val="249C2676"/>
    <w:rsid w:val="249C6208"/>
    <w:rsid w:val="24A20ED0"/>
    <w:rsid w:val="24B0489D"/>
    <w:rsid w:val="24BD38BA"/>
    <w:rsid w:val="24D20A06"/>
    <w:rsid w:val="24D57F20"/>
    <w:rsid w:val="24F17428"/>
    <w:rsid w:val="251E0656"/>
    <w:rsid w:val="252053F9"/>
    <w:rsid w:val="25467DBB"/>
    <w:rsid w:val="25473E3C"/>
    <w:rsid w:val="2551364C"/>
    <w:rsid w:val="256343AC"/>
    <w:rsid w:val="256D672B"/>
    <w:rsid w:val="256F1C33"/>
    <w:rsid w:val="25734B6C"/>
    <w:rsid w:val="257F18B5"/>
    <w:rsid w:val="25805FF5"/>
    <w:rsid w:val="258F15BB"/>
    <w:rsid w:val="259231BD"/>
    <w:rsid w:val="25A77DD4"/>
    <w:rsid w:val="25AF34EC"/>
    <w:rsid w:val="25BB6C64"/>
    <w:rsid w:val="25C97301"/>
    <w:rsid w:val="25CD7961"/>
    <w:rsid w:val="25D248A9"/>
    <w:rsid w:val="25D64403"/>
    <w:rsid w:val="260B255C"/>
    <w:rsid w:val="261120ED"/>
    <w:rsid w:val="26217848"/>
    <w:rsid w:val="262E20E8"/>
    <w:rsid w:val="262E34C1"/>
    <w:rsid w:val="2640682F"/>
    <w:rsid w:val="26510DB8"/>
    <w:rsid w:val="26535F46"/>
    <w:rsid w:val="26581B54"/>
    <w:rsid w:val="265C2FF0"/>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51A8C"/>
    <w:rsid w:val="273D1CBA"/>
    <w:rsid w:val="27450038"/>
    <w:rsid w:val="274A7B1A"/>
    <w:rsid w:val="274E7F35"/>
    <w:rsid w:val="275439E1"/>
    <w:rsid w:val="2757619D"/>
    <w:rsid w:val="276320D7"/>
    <w:rsid w:val="27935D1D"/>
    <w:rsid w:val="279408D2"/>
    <w:rsid w:val="2797120A"/>
    <w:rsid w:val="279A2ED3"/>
    <w:rsid w:val="27A558F9"/>
    <w:rsid w:val="27AE45AD"/>
    <w:rsid w:val="27B02558"/>
    <w:rsid w:val="27B76B79"/>
    <w:rsid w:val="27B91021"/>
    <w:rsid w:val="27C06D17"/>
    <w:rsid w:val="27FE20BF"/>
    <w:rsid w:val="27FE4240"/>
    <w:rsid w:val="280008FF"/>
    <w:rsid w:val="28050D91"/>
    <w:rsid w:val="280E5B3A"/>
    <w:rsid w:val="281035C6"/>
    <w:rsid w:val="28255041"/>
    <w:rsid w:val="2832636A"/>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EA35D3"/>
    <w:rsid w:val="28F33F0D"/>
    <w:rsid w:val="28F95F71"/>
    <w:rsid w:val="28FF4C6A"/>
    <w:rsid w:val="29061D2F"/>
    <w:rsid w:val="290753B9"/>
    <w:rsid w:val="291712DF"/>
    <w:rsid w:val="29192BE8"/>
    <w:rsid w:val="291C432F"/>
    <w:rsid w:val="292A375F"/>
    <w:rsid w:val="293067E3"/>
    <w:rsid w:val="29316984"/>
    <w:rsid w:val="293310A0"/>
    <w:rsid w:val="2938092A"/>
    <w:rsid w:val="293966D9"/>
    <w:rsid w:val="2946144E"/>
    <w:rsid w:val="294A5BC8"/>
    <w:rsid w:val="29504176"/>
    <w:rsid w:val="295725C3"/>
    <w:rsid w:val="29614C64"/>
    <w:rsid w:val="29657C4F"/>
    <w:rsid w:val="296B20A7"/>
    <w:rsid w:val="297D1A8B"/>
    <w:rsid w:val="298A055D"/>
    <w:rsid w:val="2991185F"/>
    <w:rsid w:val="29981CF5"/>
    <w:rsid w:val="29A4634A"/>
    <w:rsid w:val="29A62EDD"/>
    <w:rsid w:val="29A84DD1"/>
    <w:rsid w:val="29AA2390"/>
    <w:rsid w:val="29B85AFC"/>
    <w:rsid w:val="29BB74AF"/>
    <w:rsid w:val="29BF4F84"/>
    <w:rsid w:val="29CD2270"/>
    <w:rsid w:val="29D22D87"/>
    <w:rsid w:val="29EB2636"/>
    <w:rsid w:val="29F26903"/>
    <w:rsid w:val="2A0B66F6"/>
    <w:rsid w:val="2A0F7591"/>
    <w:rsid w:val="2A2545D8"/>
    <w:rsid w:val="2A2C011C"/>
    <w:rsid w:val="2A3B063B"/>
    <w:rsid w:val="2A4356DF"/>
    <w:rsid w:val="2A442EDC"/>
    <w:rsid w:val="2A477F01"/>
    <w:rsid w:val="2A49761F"/>
    <w:rsid w:val="2A4C74B8"/>
    <w:rsid w:val="2A500712"/>
    <w:rsid w:val="2A627A42"/>
    <w:rsid w:val="2A630308"/>
    <w:rsid w:val="2A676AD0"/>
    <w:rsid w:val="2A687AA6"/>
    <w:rsid w:val="2A770CC7"/>
    <w:rsid w:val="2A7D16AE"/>
    <w:rsid w:val="2A9A66D4"/>
    <w:rsid w:val="2A9E6576"/>
    <w:rsid w:val="2AAC36BD"/>
    <w:rsid w:val="2AB04937"/>
    <w:rsid w:val="2ACA2140"/>
    <w:rsid w:val="2ACF5AEC"/>
    <w:rsid w:val="2AD62AB0"/>
    <w:rsid w:val="2ADE1583"/>
    <w:rsid w:val="2AE70523"/>
    <w:rsid w:val="2AF12CDF"/>
    <w:rsid w:val="2B0726A6"/>
    <w:rsid w:val="2B1D232F"/>
    <w:rsid w:val="2B1D6F4B"/>
    <w:rsid w:val="2B2D1363"/>
    <w:rsid w:val="2B335E16"/>
    <w:rsid w:val="2B42025A"/>
    <w:rsid w:val="2B450516"/>
    <w:rsid w:val="2B4526E2"/>
    <w:rsid w:val="2B5039D8"/>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A3F2E"/>
    <w:rsid w:val="2C1F2023"/>
    <w:rsid w:val="2C1F2C4F"/>
    <w:rsid w:val="2C290671"/>
    <w:rsid w:val="2C416890"/>
    <w:rsid w:val="2C4D767D"/>
    <w:rsid w:val="2C5514C6"/>
    <w:rsid w:val="2C5C2032"/>
    <w:rsid w:val="2C5F0C97"/>
    <w:rsid w:val="2C6826E3"/>
    <w:rsid w:val="2C72088D"/>
    <w:rsid w:val="2C7A3BB0"/>
    <w:rsid w:val="2C7D6665"/>
    <w:rsid w:val="2C865A05"/>
    <w:rsid w:val="2C8B0557"/>
    <w:rsid w:val="2C9A28D3"/>
    <w:rsid w:val="2CBC4209"/>
    <w:rsid w:val="2CC67DC9"/>
    <w:rsid w:val="2CC840CF"/>
    <w:rsid w:val="2CDA4FDA"/>
    <w:rsid w:val="2CDC7091"/>
    <w:rsid w:val="2CE34FAF"/>
    <w:rsid w:val="2CFD5C64"/>
    <w:rsid w:val="2D0128E8"/>
    <w:rsid w:val="2D0E231B"/>
    <w:rsid w:val="2D1A1A6B"/>
    <w:rsid w:val="2D1A4915"/>
    <w:rsid w:val="2D305BE1"/>
    <w:rsid w:val="2D306B85"/>
    <w:rsid w:val="2D400A9F"/>
    <w:rsid w:val="2D62770C"/>
    <w:rsid w:val="2D7D0232"/>
    <w:rsid w:val="2D8151A4"/>
    <w:rsid w:val="2DA02E9C"/>
    <w:rsid w:val="2DB06C2B"/>
    <w:rsid w:val="2DBF0C3E"/>
    <w:rsid w:val="2DBF1601"/>
    <w:rsid w:val="2DBF4C3A"/>
    <w:rsid w:val="2DC464AC"/>
    <w:rsid w:val="2DC80209"/>
    <w:rsid w:val="2DCC640A"/>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A5CC3"/>
    <w:rsid w:val="2E6F4813"/>
    <w:rsid w:val="2E705752"/>
    <w:rsid w:val="2E7B65BB"/>
    <w:rsid w:val="2E8F09A4"/>
    <w:rsid w:val="2E993370"/>
    <w:rsid w:val="2EA26ABE"/>
    <w:rsid w:val="2EA74B75"/>
    <w:rsid w:val="2EB61295"/>
    <w:rsid w:val="2EDF1285"/>
    <w:rsid w:val="2EEA307E"/>
    <w:rsid w:val="2EF53C20"/>
    <w:rsid w:val="2EFC5DDD"/>
    <w:rsid w:val="2F002CCF"/>
    <w:rsid w:val="2F0160A3"/>
    <w:rsid w:val="2F040464"/>
    <w:rsid w:val="2F046951"/>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D615E3"/>
    <w:rsid w:val="2FF117AD"/>
    <w:rsid w:val="2FF95633"/>
    <w:rsid w:val="30010F70"/>
    <w:rsid w:val="300F7F13"/>
    <w:rsid w:val="301E3C00"/>
    <w:rsid w:val="303B46A2"/>
    <w:rsid w:val="3045713F"/>
    <w:rsid w:val="30500A5C"/>
    <w:rsid w:val="30577DEE"/>
    <w:rsid w:val="30752E77"/>
    <w:rsid w:val="308018A6"/>
    <w:rsid w:val="30804E19"/>
    <w:rsid w:val="3090288F"/>
    <w:rsid w:val="309B0CFB"/>
    <w:rsid w:val="309C6EEF"/>
    <w:rsid w:val="309E4272"/>
    <w:rsid w:val="30B7307E"/>
    <w:rsid w:val="30DC45E8"/>
    <w:rsid w:val="30DD6027"/>
    <w:rsid w:val="30DE16AB"/>
    <w:rsid w:val="30F44A95"/>
    <w:rsid w:val="30F77A98"/>
    <w:rsid w:val="30FA21D8"/>
    <w:rsid w:val="31057139"/>
    <w:rsid w:val="311D5B14"/>
    <w:rsid w:val="312D1F98"/>
    <w:rsid w:val="313A7B85"/>
    <w:rsid w:val="31454E97"/>
    <w:rsid w:val="31497C50"/>
    <w:rsid w:val="314A019C"/>
    <w:rsid w:val="31647576"/>
    <w:rsid w:val="31665E5D"/>
    <w:rsid w:val="316B0F75"/>
    <w:rsid w:val="316D6950"/>
    <w:rsid w:val="3171328C"/>
    <w:rsid w:val="317260A3"/>
    <w:rsid w:val="317B798E"/>
    <w:rsid w:val="31822EAF"/>
    <w:rsid w:val="31830751"/>
    <w:rsid w:val="31840D12"/>
    <w:rsid w:val="31846FF6"/>
    <w:rsid w:val="318614C0"/>
    <w:rsid w:val="319268E9"/>
    <w:rsid w:val="319D6381"/>
    <w:rsid w:val="31A53A0B"/>
    <w:rsid w:val="31B23BA8"/>
    <w:rsid w:val="31BF0B9C"/>
    <w:rsid w:val="31CA5CF8"/>
    <w:rsid w:val="31CB26CD"/>
    <w:rsid w:val="31D06A52"/>
    <w:rsid w:val="31F20023"/>
    <w:rsid w:val="31F240F2"/>
    <w:rsid w:val="31F30ACC"/>
    <w:rsid w:val="31F937C1"/>
    <w:rsid w:val="31FA7AEE"/>
    <w:rsid w:val="31FB60C5"/>
    <w:rsid w:val="3209100C"/>
    <w:rsid w:val="321320A2"/>
    <w:rsid w:val="32226597"/>
    <w:rsid w:val="3238698E"/>
    <w:rsid w:val="324968A9"/>
    <w:rsid w:val="324F1DD8"/>
    <w:rsid w:val="325375C2"/>
    <w:rsid w:val="32666821"/>
    <w:rsid w:val="326B7BBB"/>
    <w:rsid w:val="327A3DD6"/>
    <w:rsid w:val="327E6AD8"/>
    <w:rsid w:val="32847EF5"/>
    <w:rsid w:val="32946A84"/>
    <w:rsid w:val="32BC6631"/>
    <w:rsid w:val="32C05B65"/>
    <w:rsid w:val="32C6418D"/>
    <w:rsid w:val="32D14A7F"/>
    <w:rsid w:val="32D26AE6"/>
    <w:rsid w:val="32DF7EC8"/>
    <w:rsid w:val="32E343F6"/>
    <w:rsid w:val="32E770DD"/>
    <w:rsid w:val="32E921F0"/>
    <w:rsid w:val="32EC6CFE"/>
    <w:rsid w:val="32F76D5D"/>
    <w:rsid w:val="32F86450"/>
    <w:rsid w:val="330244A4"/>
    <w:rsid w:val="331B37C6"/>
    <w:rsid w:val="331C390F"/>
    <w:rsid w:val="332663D3"/>
    <w:rsid w:val="33395487"/>
    <w:rsid w:val="33610DDA"/>
    <w:rsid w:val="33767D1F"/>
    <w:rsid w:val="337B22A9"/>
    <w:rsid w:val="337F446B"/>
    <w:rsid w:val="33854201"/>
    <w:rsid w:val="339902E6"/>
    <w:rsid w:val="33A156DE"/>
    <w:rsid w:val="33B70359"/>
    <w:rsid w:val="33BA1B32"/>
    <w:rsid w:val="33DF4DA9"/>
    <w:rsid w:val="33E20DF0"/>
    <w:rsid w:val="33FA5BB1"/>
    <w:rsid w:val="340436FB"/>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46"/>
    <w:rsid w:val="34C800BD"/>
    <w:rsid w:val="34D47C8A"/>
    <w:rsid w:val="34DB0CAC"/>
    <w:rsid w:val="34E972FC"/>
    <w:rsid w:val="34FF2166"/>
    <w:rsid w:val="35086B54"/>
    <w:rsid w:val="351C075B"/>
    <w:rsid w:val="35263EA6"/>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AD3465"/>
    <w:rsid w:val="35B31B82"/>
    <w:rsid w:val="35C154C0"/>
    <w:rsid w:val="35C7584B"/>
    <w:rsid w:val="35CE6165"/>
    <w:rsid w:val="35D31DE1"/>
    <w:rsid w:val="35DD2AEE"/>
    <w:rsid w:val="35EA6509"/>
    <w:rsid w:val="35EC4160"/>
    <w:rsid w:val="35F44E5C"/>
    <w:rsid w:val="35F45994"/>
    <w:rsid w:val="35F72ED1"/>
    <w:rsid w:val="3602050E"/>
    <w:rsid w:val="360C72B6"/>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997C50"/>
    <w:rsid w:val="36B121C7"/>
    <w:rsid w:val="36B2486C"/>
    <w:rsid w:val="36D27C18"/>
    <w:rsid w:val="36D512A9"/>
    <w:rsid w:val="36E912D7"/>
    <w:rsid w:val="36F414F3"/>
    <w:rsid w:val="37002C93"/>
    <w:rsid w:val="370974B4"/>
    <w:rsid w:val="370C17D0"/>
    <w:rsid w:val="371E6151"/>
    <w:rsid w:val="372179E7"/>
    <w:rsid w:val="37277663"/>
    <w:rsid w:val="372A07F2"/>
    <w:rsid w:val="37357964"/>
    <w:rsid w:val="37446333"/>
    <w:rsid w:val="37446A77"/>
    <w:rsid w:val="374D0B20"/>
    <w:rsid w:val="377D3209"/>
    <w:rsid w:val="378A731A"/>
    <w:rsid w:val="378E3617"/>
    <w:rsid w:val="37931A90"/>
    <w:rsid w:val="37A4082B"/>
    <w:rsid w:val="37A4627C"/>
    <w:rsid w:val="37A530D5"/>
    <w:rsid w:val="37AA1019"/>
    <w:rsid w:val="37B5292C"/>
    <w:rsid w:val="37BA6351"/>
    <w:rsid w:val="37C93B72"/>
    <w:rsid w:val="37E535BE"/>
    <w:rsid w:val="37F311D3"/>
    <w:rsid w:val="37F7242F"/>
    <w:rsid w:val="38012C99"/>
    <w:rsid w:val="380579FE"/>
    <w:rsid w:val="380A2EB4"/>
    <w:rsid w:val="381D5340"/>
    <w:rsid w:val="381E2016"/>
    <w:rsid w:val="382150C9"/>
    <w:rsid w:val="382372FE"/>
    <w:rsid w:val="38284CDE"/>
    <w:rsid w:val="382F19E6"/>
    <w:rsid w:val="383B2EED"/>
    <w:rsid w:val="3840644E"/>
    <w:rsid w:val="384B62DD"/>
    <w:rsid w:val="384C2D57"/>
    <w:rsid w:val="384E2BD3"/>
    <w:rsid w:val="3857529F"/>
    <w:rsid w:val="385F47DB"/>
    <w:rsid w:val="386A1921"/>
    <w:rsid w:val="38876F05"/>
    <w:rsid w:val="38894DA5"/>
    <w:rsid w:val="38981AB5"/>
    <w:rsid w:val="38A40C18"/>
    <w:rsid w:val="38AB306B"/>
    <w:rsid w:val="38B65DEE"/>
    <w:rsid w:val="38BF2270"/>
    <w:rsid w:val="38C33701"/>
    <w:rsid w:val="38C43916"/>
    <w:rsid w:val="38D05F26"/>
    <w:rsid w:val="38D124F5"/>
    <w:rsid w:val="38D504F4"/>
    <w:rsid w:val="38D95A84"/>
    <w:rsid w:val="38E11AA1"/>
    <w:rsid w:val="38E2401F"/>
    <w:rsid w:val="38E46191"/>
    <w:rsid w:val="38EA35BA"/>
    <w:rsid w:val="38F50C85"/>
    <w:rsid w:val="390550E8"/>
    <w:rsid w:val="39107281"/>
    <w:rsid w:val="39195023"/>
    <w:rsid w:val="392B6A4C"/>
    <w:rsid w:val="3931540E"/>
    <w:rsid w:val="393544DD"/>
    <w:rsid w:val="393962EC"/>
    <w:rsid w:val="39457868"/>
    <w:rsid w:val="394935B8"/>
    <w:rsid w:val="394C557A"/>
    <w:rsid w:val="3952190F"/>
    <w:rsid w:val="395753F2"/>
    <w:rsid w:val="395C1A7D"/>
    <w:rsid w:val="395C5A03"/>
    <w:rsid w:val="397E700C"/>
    <w:rsid w:val="39834074"/>
    <w:rsid w:val="39885108"/>
    <w:rsid w:val="3989785F"/>
    <w:rsid w:val="39907940"/>
    <w:rsid w:val="399602F5"/>
    <w:rsid w:val="399B5B0D"/>
    <w:rsid w:val="39A05979"/>
    <w:rsid w:val="39AC3759"/>
    <w:rsid w:val="39BB78F7"/>
    <w:rsid w:val="39BC428E"/>
    <w:rsid w:val="39C46549"/>
    <w:rsid w:val="39CA1A60"/>
    <w:rsid w:val="39D27BBE"/>
    <w:rsid w:val="39D3749A"/>
    <w:rsid w:val="39DD49C2"/>
    <w:rsid w:val="39DD4ACE"/>
    <w:rsid w:val="39E70CEA"/>
    <w:rsid w:val="39EB6BE7"/>
    <w:rsid w:val="39EC7454"/>
    <w:rsid w:val="39FD2FB3"/>
    <w:rsid w:val="3A1A155D"/>
    <w:rsid w:val="3A237175"/>
    <w:rsid w:val="3A711C68"/>
    <w:rsid w:val="3A796E46"/>
    <w:rsid w:val="3A8B3C77"/>
    <w:rsid w:val="3A901CE3"/>
    <w:rsid w:val="3A9A224E"/>
    <w:rsid w:val="3A9C1F8C"/>
    <w:rsid w:val="3A9D2551"/>
    <w:rsid w:val="3AA15A8E"/>
    <w:rsid w:val="3AA97F70"/>
    <w:rsid w:val="3ABF42F5"/>
    <w:rsid w:val="3AC24812"/>
    <w:rsid w:val="3ADF0D5C"/>
    <w:rsid w:val="3AFD37D0"/>
    <w:rsid w:val="3B016EE9"/>
    <w:rsid w:val="3B075C4E"/>
    <w:rsid w:val="3B333CFE"/>
    <w:rsid w:val="3B3A132E"/>
    <w:rsid w:val="3B456D7F"/>
    <w:rsid w:val="3B4910F6"/>
    <w:rsid w:val="3B5A754F"/>
    <w:rsid w:val="3B5E261D"/>
    <w:rsid w:val="3B616FBE"/>
    <w:rsid w:val="3B6C0658"/>
    <w:rsid w:val="3B6F5B73"/>
    <w:rsid w:val="3B7116AE"/>
    <w:rsid w:val="3B7B1D0B"/>
    <w:rsid w:val="3B873119"/>
    <w:rsid w:val="3B9422BB"/>
    <w:rsid w:val="3BA35FC1"/>
    <w:rsid w:val="3BA566FD"/>
    <w:rsid w:val="3BA7008A"/>
    <w:rsid w:val="3BB47D9F"/>
    <w:rsid w:val="3BDE5F43"/>
    <w:rsid w:val="3BF10AAD"/>
    <w:rsid w:val="3C031F31"/>
    <w:rsid w:val="3C042946"/>
    <w:rsid w:val="3C070D59"/>
    <w:rsid w:val="3C0E09BE"/>
    <w:rsid w:val="3C0F1954"/>
    <w:rsid w:val="3C1071B6"/>
    <w:rsid w:val="3C1844A0"/>
    <w:rsid w:val="3C1E391D"/>
    <w:rsid w:val="3C294498"/>
    <w:rsid w:val="3C333216"/>
    <w:rsid w:val="3C36018F"/>
    <w:rsid w:val="3C4F7D80"/>
    <w:rsid w:val="3C587529"/>
    <w:rsid w:val="3C64689F"/>
    <w:rsid w:val="3C740DAA"/>
    <w:rsid w:val="3C7E65EC"/>
    <w:rsid w:val="3C812838"/>
    <w:rsid w:val="3C8555A2"/>
    <w:rsid w:val="3C882494"/>
    <w:rsid w:val="3C9E64A0"/>
    <w:rsid w:val="3CA15672"/>
    <w:rsid w:val="3CA41337"/>
    <w:rsid w:val="3CA95FB0"/>
    <w:rsid w:val="3CAA38C3"/>
    <w:rsid w:val="3CAC1109"/>
    <w:rsid w:val="3CB36CF4"/>
    <w:rsid w:val="3CBA5049"/>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0132A"/>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3B3596"/>
    <w:rsid w:val="3E4B2DC3"/>
    <w:rsid w:val="3E623E46"/>
    <w:rsid w:val="3E7A1C88"/>
    <w:rsid w:val="3E8B095A"/>
    <w:rsid w:val="3E8E6C82"/>
    <w:rsid w:val="3E943FDD"/>
    <w:rsid w:val="3E9A19C5"/>
    <w:rsid w:val="3EAC3BDD"/>
    <w:rsid w:val="3EB23A7C"/>
    <w:rsid w:val="3EB52FA6"/>
    <w:rsid w:val="3EB767A1"/>
    <w:rsid w:val="3ECF0F50"/>
    <w:rsid w:val="3ECF234A"/>
    <w:rsid w:val="3ED41752"/>
    <w:rsid w:val="3ED671CD"/>
    <w:rsid w:val="3EE14A57"/>
    <w:rsid w:val="3EE21263"/>
    <w:rsid w:val="3F144192"/>
    <w:rsid w:val="3F1E03E7"/>
    <w:rsid w:val="3F217DDA"/>
    <w:rsid w:val="3F441B08"/>
    <w:rsid w:val="3F473E52"/>
    <w:rsid w:val="3F4A4087"/>
    <w:rsid w:val="3F5361F5"/>
    <w:rsid w:val="3F69698A"/>
    <w:rsid w:val="3F7C5122"/>
    <w:rsid w:val="3F943DFF"/>
    <w:rsid w:val="3F952814"/>
    <w:rsid w:val="3FA41C63"/>
    <w:rsid w:val="3FAB3D87"/>
    <w:rsid w:val="3FAB41A2"/>
    <w:rsid w:val="3FAE47F6"/>
    <w:rsid w:val="3FB105F5"/>
    <w:rsid w:val="3FC76B45"/>
    <w:rsid w:val="3FE210C1"/>
    <w:rsid w:val="3FEB1C22"/>
    <w:rsid w:val="3FED2E23"/>
    <w:rsid w:val="3FF44FD5"/>
    <w:rsid w:val="400A1CFC"/>
    <w:rsid w:val="403E5395"/>
    <w:rsid w:val="40400533"/>
    <w:rsid w:val="40456500"/>
    <w:rsid w:val="405A424E"/>
    <w:rsid w:val="405B5D1D"/>
    <w:rsid w:val="405F15C0"/>
    <w:rsid w:val="406B6CE3"/>
    <w:rsid w:val="406D461C"/>
    <w:rsid w:val="406F7D87"/>
    <w:rsid w:val="40825FDB"/>
    <w:rsid w:val="40907287"/>
    <w:rsid w:val="409238E1"/>
    <w:rsid w:val="409238F2"/>
    <w:rsid w:val="40992F93"/>
    <w:rsid w:val="40AB3054"/>
    <w:rsid w:val="40BD153A"/>
    <w:rsid w:val="40C3250A"/>
    <w:rsid w:val="40C72A69"/>
    <w:rsid w:val="40CD7BD8"/>
    <w:rsid w:val="40CE24AF"/>
    <w:rsid w:val="40D07371"/>
    <w:rsid w:val="40D72999"/>
    <w:rsid w:val="40DF3ABC"/>
    <w:rsid w:val="40E87142"/>
    <w:rsid w:val="40EE7F3F"/>
    <w:rsid w:val="40F00A85"/>
    <w:rsid w:val="40F1013C"/>
    <w:rsid w:val="41053DED"/>
    <w:rsid w:val="410D2E0E"/>
    <w:rsid w:val="412506DF"/>
    <w:rsid w:val="413B1BAB"/>
    <w:rsid w:val="413C43E0"/>
    <w:rsid w:val="414F41D7"/>
    <w:rsid w:val="414F7876"/>
    <w:rsid w:val="415800BF"/>
    <w:rsid w:val="415A0FEF"/>
    <w:rsid w:val="41653B51"/>
    <w:rsid w:val="416C15E7"/>
    <w:rsid w:val="416E039C"/>
    <w:rsid w:val="4171294E"/>
    <w:rsid w:val="417B11A7"/>
    <w:rsid w:val="41800377"/>
    <w:rsid w:val="418B26ED"/>
    <w:rsid w:val="41986119"/>
    <w:rsid w:val="41A63744"/>
    <w:rsid w:val="41AC6BA3"/>
    <w:rsid w:val="41AD5F07"/>
    <w:rsid w:val="41B730A3"/>
    <w:rsid w:val="41B737E0"/>
    <w:rsid w:val="41B77B6D"/>
    <w:rsid w:val="41D1580B"/>
    <w:rsid w:val="41D57639"/>
    <w:rsid w:val="41D93772"/>
    <w:rsid w:val="41DC5EDF"/>
    <w:rsid w:val="41DD05DE"/>
    <w:rsid w:val="41DD4F1F"/>
    <w:rsid w:val="41E4117E"/>
    <w:rsid w:val="41F24303"/>
    <w:rsid w:val="41F52080"/>
    <w:rsid w:val="41F94D40"/>
    <w:rsid w:val="42044D71"/>
    <w:rsid w:val="420850A2"/>
    <w:rsid w:val="42294221"/>
    <w:rsid w:val="422E207E"/>
    <w:rsid w:val="42321E56"/>
    <w:rsid w:val="424A277B"/>
    <w:rsid w:val="42515DF8"/>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59073D"/>
    <w:rsid w:val="43610B50"/>
    <w:rsid w:val="4363090C"/>
    <w:rsid w:val="436A2192"/>
    <w:rsid w:val="438B6310"/>
    <w:rsid w:val="439C3431"/>
    <w:rsid w:val="439D0E7C"/>
    <w:rsid w:val="43A26A83"/>
    <w:rsid w:val="43D67A91"/>
    <w:rsid w:val="43E21F58"/>
    <w:rsid w:val="43E30134"/>
    <w:rsid w:val="43E35EF0"/>
    <w:rsid w:val="43F76F69"/>
    <w:rsid w:val="43F80A53"/>
    <w:rsid w:val="43FC0DB2"/>
    <w:rsid w:val="44182655"/>
    <w:rsid w:val="444109FB"/>
    <w:rsid w:val="444E22EA"/>
    <w:rsid w:val="44584267"/>
    <w:rsid w:val="446512CF"/>
    <w:rsid w:val="446D0FD3"/>
    <w:rsid w:val="44705173"/>
    <w:rsid w:val="44740841"/>
    <w:rsid w:val="4476407C"/>
    <w:rsid w:val="447B4A66"/>
    <w:rsid w:val="447D4136"/>
    <w:rsid w:val="447F7082"/>
    <w:rsid w:val="448B5845"/>
    <w:rsid w:val="448C73DD"/>
    <w:rsid w:val="44907237"/>
    <w:rsid w:val="44953801"/>
    <w:rsid w:val="449A3944"/>
    <w:rsid w:val="449D7968"/>
    <w:rsid w:val="44B53006"/>
    <w:rsid w:val="44BA1648"/>
    <w:rsid w:val="44BB150F"/>
    <w:rsid w:val="44C87C0F"/>
    <w:rsid w:val="44DF6F1B"/>
    <w:rsid w:val="44E91743"/>
    <w:rsid w:val="44F3735F"/>
    <w:rsid w:val="45057AE8"/>
    <w:rsid w:val="451857D3"/>
    <w:rsid w:val="45385EDA"/>
    <w:rsid w:val="453C2F6A"/>
    <w:rsid w:val="45446179"/>
    <w:rsid w:val="454E4F75"/>
    <w:rsid w:val="454E6B7A"/>
    <w:rsid w:val="4551463D"/>
    <w:rsid w:val="456C4CA4"/>
    <w:rsid w:val="457736FF"/>
    <w:rsid w:val="45790DCE"/>
    <w:rsid w:val="457E31A2"/>
    <w:rsid w:val="458B757C"/>
    <w:rsid w:val="458D354F"/>
    <w:rsid w:val="45917B8A"/>
    <w:rsid w:val="459F2381"/>
    <w:rsid w:val="45A663F1"/>
    <w:rsid w:val="45B64B84"/>
    <w:rsid w:val="45D52AA4"/>
    <w:rsid w:val="45DB14D3"/>
    <w:rsid w:val="45E526A6"/>
    <w:rsid w:val="45E826B2"/>
    <w:rsid w:val="45F4334C"/>
    <w:rsid w:val="46466453"/>
    <w:rsid w:val="464C1D29"/>
    <w:rsid w:val="4662020E"/>
    <w:rsid w:val="4671651F"/>
    <w:rsid w:val="46787358"/>
    <w:rsid w:val="467A6815"/>
    <w:rsid w:val="468A27AC"/>
    <w:rsid w:val="468F0FCE"/>
    <w:rsid w:val="46913160"/>
    <w:rsid w:val="46981A1E"/>
    <w:rsid w:val="46987D2F"/>
    <w:rsid w:val="46995896"/>
    <w:rsid w:val="469D5DE8"/>
    <w:rsid w:val="46A35C12"/>
    <w:rsid w:val="46A55B0E"/>
    <w:rsid w:val="46A82992"/>
    <w:rsid w:val="46AD7A54"/>
    <w:rsid w:val="46B419BE"/>
    <w:rsid w:val="46B640D3"/>
    <w:rsid w:val="46CD1F17"/>
    <w:rsid w:val="46D67289"/>
    <w:rsid w:val="46DD1D17"/>
    <w:rsid w:val="46DE7B35"/>
    <w:rsid w:val="46E1018C"/>
    <w:rsid w:val="46E53AB0"/>
    <w:rsid w:val="46F37479"/>
    <w:rsid w:val="46FC2FE8"/>
    <w:rsid w:val="47033281"/>
    <w:rsid w:val="47065799"/>
    <w:rsid w:val="47073BE8"/>
    <w:rsid w:val="47230376"/>
    <w:rsid w:val="47333B1B"/>
    <w:rsid w:val="47351654"/>
    <w:rsid w:val="473D0BD8"/>
    <w:rsid w:val="47457188"/>
    <w:rsid w:val="474E174B"/>
    <w:rsid w:val="47555092"/>
    <w:rsid w:val="47666951"/>
    <w:rsid w:val="47683159"/>
    <w:rsid w:val="477208BD"/>
    <w:rsid w:val="477317CF"/>
    <w:rsid w:val="479D7800"/>
    <w:rsid w:val="47A12538"/>
    <w:rsid w:val="47BC3466"/>
    <w:rsid w:val="47D30FC3"/>
    <w:rsid w:val="47DD6A91"/>
    <w:rsid w:val="47EB0853"/>
    <w:rsid w:val="47F0198A"/>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7A5543"/>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E041C5"/>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0565E"/>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84951"/>
    <w:rsid w:val="4ABC0CF4"/>
    <w:rsid w:val="4AC4256B"/>
    <w:rsid w:val="4AC8492F"/>
    <w:rsid w:val="4AC860DD"/>
    <w:rsid w:val="4AD162A8"/>
    <w:rsid w:val="4AD25C89"/>
    <w:rsid w:val="4AD768C6"/>
    <w:rsid w:val="4AE72EB0"/>
    <w:rsid w:val="4AEF36DB"/>
    <w:rsid w:val="4AF902F5"/>
    <w:rsid w:val="4AF94D42"/>
    <w:rsid w:val="4B09573E"/>
    <w:rsid w:val="4B376E2E"/>
    <w:rsid w:val="4B385AE2"/>
    <w:rsid w:val="4B481700"/>
    <w:rsid w:val="4B53122B"/>
    <w:rsid w:val="4B705844"/>
    <w:rsid w:val="4B7224D0"/>
    <w:rsid w:val="4B7A3C96"/>
    <w:rsid w:val="4B7D4F5D"/>
    <w:rsid w:val="4B82716C"/>
    <w:rsid w:val="4B8A2918"/>
    <w:rsid w:val="4B901807"/>
    <w:rsid w:val="4B9B25E4"/>
    <w:rsid w:val="4BAD4CA2"/>
    <w:rsid w:val="4BC456EF"/>
    <w:rsid w:val="4BC57FB9"/>
    <w:rsid w:val="4BC647B0"/>
    <w:rsid w:val="4BDA4957"/>
    <w:rsid w:val="4BDF3EB4"/>
    <w:rsid w:val="4BDF4B49"/>
    <w:rsid w:val="4BE278B5"/>
    <w:rsid w:val="4BE57E16"/>
    <w:rsid w:val="4BE819D0"/>
    <w:rsid w:val="4BE8649D"/>
    <w:rsid w:val="4BF86642"/>
    <w:rsid w:val="4C0236B4"/>
    <w:rsid w:val="4C062DD7"/>
    <w:rsid w:val="4C192F75"/>
    <w:rsid w:val="4C1E085C"/>
    <w:rsid w:val="4C20259F"/>
    <w:rsid w:val="4C25666D"/>
    <w:rsid w:val="4C312ECF"/>
    <w:rsid w:val="4C422CA7"/>
    <w:rsid w:val="4C5035A1"/>
    <w:rsid w:val="4C5F0B5D"/>
    <w:rsid w:val="4C64471A"/>
    <w:rsid w:val="4C77619E"/>
    <w:rsid w:val="4C860543"/>
    <w:rsid w:val="4C8E48D8"/>
    <w:rsid w:val="4C974009"/>
    <w:rsid w:val="4CC17C3E"/>
    <w:rsid w:val="4CC42462"/>
    <w:rsid w:val="4CCD5921"/>
    <w:rsid w:val="4CD14F28"/>
    <w:rsid w:val="4CD550D5"/>
    <w:rsid w:val="4CDA21DD"/>
    <w:rsid w:val="4CF04CFC"/>
    <w:rsid w:val="4CF26BC3"/>
    <w:rsid w:val="4CFB51DB"/>
    <w:rsid w:val="4D0F1680"/>
    <w:rsid w:val="4D130357"/>
    <w:rsid w:val="4D1D6CA0"/>
    <w:rsid w:val="4D2609C6"/>
    <w:rsid w:val="4D2F5C2A"/>
    <w:rsid w:val="4D33448A"/>
    <w:rsid w:val="4D3A111C"/>
    <w:rsid w:val="4D3F4840"/>
    <w:rsid w:val="4D410392"/>
    <w:rsid w:val="4D427BBD"/>
    <w:rsid w:val="4D570519"/>
    <w:rsid w:val="4D5C5732"/>
    <w:rsid w:val="4D656800"/>
    <w:rsid w:val="4D6D73B7"/>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B790B"/>
    <w:rsid w:val="4DFE1B63"/>
    <w:rsid w:val="4E0939E5"/>
    <w:rsid w:val="4E0A6290"/>
    <w:rsid w:val="4E0D4E94"/>
    <w:rsid w:val="4E176DF3"/>
    <w:rsid w:val="4E1A2F68"/>
    <w:rsid w:val="4E210A5C"/>
    <w:rsid w:val="4E313D0F"/>
    <w:rsid w:val="4E374BFB"/>
    <w:rsid w:val="4E3A2C21"/>
    <w:rsid w:val="4E3E6295"/>
    <w:rsid w:val="4E4475F5"/>
    <w:rsid w:val="4E587463"/>
    <w:rsid w:val="4E68543B"/>
    <w:rsid w:val="4E694E99"/>
    <w:rsid w:val="4E795FE9"/>
    <w:rsid w:val="4E797F06"/>
    <w:rsid w:val="4E846952"/>
    <w:rsid w:val="4E876FE9"/>
    <w:rsid w:val="4E88111D"/>
    <w:rsid w:val="4E904370"/>
    <w:rsid w:val="4E9F5613"/>
    <w:rsid w:val="4EAC241A"/>
    <w:rsid w:val="4EB67945"/>
    <w:rsid w:val="4ECA2CB3"/>
    <w:rsid w:val="4ECF2BEC"/>
    <w:rsid w:val="4ED8083D"/>
    <w:rsid w:val="4EE61722"/>
    <w:rsid w:val="4EE86D63"/>
    <w:rsid w:val="4EEC3838"/>
    <w:rsid w:val="4EEE11A3"/>
    <w:rsid w:val="4EFE4EC2"/>
    <w:rsid w:val="4EFF3444"/>
    <w:rsid w:val="4F0441E5"/>
    <w:rsid w:val="4F075A64"/>
    <w:rsid w:val="4F155F27"/>
    <w:rsid w:val="4F172B6A"/>
    <w:rsid w:val="4F1A238F"/>
    <w:rsid w:val="4F3D4163"/>
    <w:rsid w:val="4F50208E"/>
    <w:rsid w:val="4F512141"/>
    <w:rsid w:val="4F584C20"/>
    <w:rsid w:val="4F7278C6"/>
    <w:rsid w:val="4F7B6D41"/>
    <w:rsid w:val="4F804365"/>
    <w:rsid w:val="4F823D55"/>
    <w:rsid w:val="4F85034E"/>
    <w:rsid w:val="4F915CFC"/>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0C1D03"/>
    <w:rsid w:val="50100572"/>
    <w:rsid w:val="50186BF6"/>
    <w:rsid w:val="501D3D62"/>
    <w:rsid w:val="502B3674"/>
    <w:rsid w:val="502C4247"/>
    <w:rsid w:val="502D25A0"/>
    <w:rsid w:val="50347D28"/>
    <w:rsid w:val="503D5373"/>
    <w:rsid w:val="504261AC"/>
    <w:rsid w:val="504F7551"/>
    <w:rsid w:val="505F1426"/>
    <w:rsid w:val="5060406F"/>
    <w:rsid w:val="50607726"/>
    <w:rsid w:val="506309DB"/>
    <w:rsid w:val="506416B6"/>
    <w:rsid w:val="50752AF6"/>
    <w:rsid w:val="508431ED"/>
    <w:rsid w:val="509F1AB5"/>
    <w:rsid w:val="50AC0F46"/>
    <w:rsid w:val="50B139BD"/>
    <w:rsid w:val="50BD1498"/>
    <w:rsid w:val="50BE1B1D"/>
    <w:rsid w:val="50C51F05"/>
    <w:rsid w:val="50C65E30"/>
    <w:rsid w:val="50D228CF"/>
    <w:rsid w:val="50E63519"/>
    <w:rsid w:val="50ED76FB"/>
    <w:rsid w:val="50EE0687"/>
    <w:rsid w:val="51187610"/>
    <w:rsid w:val="51191CC9"/>
    <w:rsid w:val="51375EB3"/>
    <w:rsid w:val="513853CC"/>
    <w:rsid w:val="51392D77"/>
    <w:rsid w:val="513F081D"/>
    <w:rsid w:val="51431686"/>
    <w:rsid w:val="514C1E16"/>
    <w:rsid w:val="51556F97"/>
    <w:rsid w:val="515A64E3"/>
    <w:rsid w:val="515C30A6"/>
    <w:rsid w:val="5161698E"/>
    <w:rsid w:val="517F00BC"/>
    <w:rsid w:val="518F6BB3"/>
    <w:rsid w:val="51914126"/>
    <w:rsid w:val="5195533B"/>
    <w:rsid w:val="519D2F03"/>
    <w:rsid w:val="51A1385A"/>
    <w:rsid w:val="51BE2EAE"/>
    <w:rsid w:val="51C25386"/>
    <w:rsid w:val="51DA5890"/>
    <w:rsid w:val="51EE7B3E"/>
    <w:rsid w:val="51F473EF"/>
    <w:rsid w:val="51F96848"/>
    <w:rsid w:val="51FE4A3E"/>
    <w:rsid w:val="51FF74A3"/>
    <w:rsid w:val="52073487"/>
    <w:rsid w:val="521C5D43"/>
    <w:rsid w:val="521D7ED7"/>
    <w:rsid w:val="5239194F"/>
    <w:rsid w:val="524D5292"/>
    <w:rsid w:val="52521FD5"/>
    <w:rsid w:val="52612620"/>
    <w:rsid w:val="526946B0"/>
    <w:rsid w:val="526A546C"/>
    <w:rsid w:val="52790FD9"/>
    <w:rsid w:val="528C5E23"/>
    <w:rsid w:val="52971FBA"/>
    <w:rsid w:val="529F0D9B"/>
    <w:rsid w:val="52B76FD3"/>
    <w:rsid w:val="52BD79E4"/>
    <w:rsid w:val="52BF0A5A"/>
    <w:rsid w:val="52CA3D8F"/>
    <w:rsid w:val="52CD21D8"/>
    <w:rsid w:val="52CD6315"/>
    <w:rsid w:val="52CF0A4A"/>
    <w:rsid w:val="52DD5B35"/>
    <w:rsid w:val="52DF42EC"/>
    <w:rsid w:val="52E427EA"/>
    <w:rsid w:val="52EA3D63"/>
    <w:rsid w:val="52ED6986"/>
    <w:rsid w:val="52EF0051"/>
    <w:rsid w:val="52F06766"/>
    <w:rsid w:val="52FC1C88"/>
    <w:rsid w:val="5301710F"/>
    <w:rsid w:val="53105409"/>
    <w:rsid w:val="53112C1D"/>
    <w:rsid w:val="53155215"/>
    <w:rsid w:val="531621BA"/>
    <w:rsid w:val="531D0F10"/>
    <w:rsid w:val="531F319F"/>
    <w:rsid w:val="5333614B"/>
    <w:rsid w:val="533E0346"/>
    <w:rsid w:val="534246C3"/>
    <w:rsid w:val="5345086D"/>
    <w:rsid w:val="53495ACD"/>
    <w:rsid w:val="535337EC"/>
    <w:rsid w:val="53556970"/>
    <w:rsid w:val="53557FDB"/>
    <w:rsid w:val="5366542B"/>
    <w:rsid w:val="53684C3E"/>
    <w:rsid w:val="536D41AE"/>
    <w:rsid w:val="536F7573"/>
    <w:rsid w:val="53763151"/>
    <w:rsid w:val="53794E20"/>
    <w:rsid w:val="537A5387"/>
    <w:rsid w:val="537E6FEF"/>
    <w:rsid w:val="5391597D"/>
    <w:rsid w:val="53931DC4"/>
    <w:rsid w:val="53943B08"/>
    <w:rsid w:val="53947DE7"/>
    <w:rsid w:val="53A03C28"/>
    <w:rsid w:val="53A27D95"/>
    <w:rsid w:val="53A911A1"/>
    <w:rsid w:val="53C0313A"/>
    <w:rsid w:val="53CE0B0A"/>
    <w:rsid w:val="53D6650D"/>
    <w:rsid w:val="53DB35A3"/>
    <w:rsid w:val="53DC2808"/>
    <w:rsid w:val="53E07B00"/>
    <w:rsid w:val="54002BFD"/>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4F17C40"/>
    <w:rsid w:val="550E6C32"/>
    <w:rsid w:val="552D7D6A"/>
    <w:rsid w:val="554C3433"/>
    <w:rsid w:val="554E0863"/>
    <w:rsid w:val="555737A6"/>
    <w:rsid w:val="55611FED"/>
    <w:rsid w:val="556C1CC4"/>
    <w:rsid w:val="55712540"/>
    <w:rsid w:val="55776130"/>
    <w:rsid w:val="5577741D"/>
    <w:rsid w:val="558126EC"/>
    <w:rsid w:val="55857E13"/>
    <w:rsid w:val="55883669"/>
    <w:rsid w:val="558A44CE"/>
    <w:rsid w:val="559537DA"/>
    <w:rsid w:val="55B403DD"/>
    <w:rsid w:val="55BC788E"/>
    <w:rsid w:val="55C0140E"/>
    <w:rsid w:val="55CF48E7"/>
    <w:rsid w:val="55D0342A"/>
    <w:rsid w:val="55D849A1"/>
    <w:rsid w:val="55E31A15"/>
    <w:rsid w:val="55E5367A"/>
    <w:rsid w:val="55F03258"/>
    <w:rsid w:val="560A50D2"/>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A7B76"/>
    <w:rsid w:val="56ED5E03"/>
    <w:rsid w:val="56FB0134"/>
    <w:rsid w:val="57012351"/>
    <w:rsid w:val="57016F99"/>
    <w:rsid w:val="57095761"/>
    <w:rsid w:val="57281C9E"/>
    <w:rsid w:val="57292292"/>
    <w:rsid w:val="572E7E52"/>
    <w:rsid w:val="57320196"/>
    <w:rsid w:val="573403E6"/>
    <w:rsid w:val="573459F0"/>
    <w:rsid w:val="573B3910"/>
    <w:rsid w:val="574460A0"/>
    <w:rsid w:val="57484376"/>
    <w:rsid w:val="574B4B12"/>
    <w:rsid w:val="57521AF7"/>
    <w:rsid w:val="575425F9"/>
    <w:rsid w:val="57702374"/>
    <w:rsid w:val="57780ED4"/>
    <w:rsid w:val="579A7C07"/>
    <w:rsid w:val="57A41DBC"/>
    <w:rsid w:val="57A46FEE"/>
    <w:rsid w:val="57B02763"/>
    <w:rsid w:val="57B6547E"/>
    <w:rsid w:val="57D01AAC"/>
    <w:rsid w:val="57D06799"/>
    <w:rsid w:val="57DF0C8B"/>
    <w:rsid w:val="57DF6500"/>
    <w:rsid w:val="57E73B61"/>
    <w:rsid w:val="57EB2049"/>
    <w:rsid w:val="57F01737"/>
    <w:rsid w:val="57F73696"/>
    <w:rsid w:val="5803475B"/>
    <w:rsid w:val="580A6FBE"/>
    <w:rsid w:val="580F5BC1"/>
    <w:rsid w:val="5822786C"/>
    <w:rsid w:val="58243371"/>
    <w:rsid w:val="582B3891"/>
    <w:rsid w:val="5835010B"/>
    <w:rsid w:val="58590DD2"/>
    <w:rsid w:val="585B7693"/>
    <w:rsid w:val="5860138B"/>
    <w:rsid w:val="586E1447"/>
    <w:rsid w:val="5878285F"/>
    <w:rsid w:val="587E2D46"/>
    <w:rsid w:val="588509DD"/>
    <w:rsid w:val="58953B9F"/>
    <w:rsid w:val="58957A8C"/>
    <w:rsid w:val="589C0BA1"/>
    <w:rsid w:val="589F18E4"/>
    <w:rsid w:val="58A26665"/>
    <w:rsid w:val="58B156C4"/>
    <w:rsid w:val="58B8443B"/>
    <w:rsid w:val="58B908D6"/>
    <w:rsid w:val="58BC4002"/>
    <w:rsid w:val="58CC6D6B"/>
    <w:rsid w:val="58D63464"/>
    <w:rsid w:val="58DB456A"/>
    <w:rsid w:val="58E909DD"/>
    <w:rsid w:val="58EB1C90"/>
    <w:rsid w:val="58F57D12"/>
    <w:rsid w:val="5904499A"/>
    <w:rsid w:val="59267EF0"/>
    <w:rsid w:val="59421F7E"/>
    <w:rsid w:val="59424509"/>
    <w:rsid w:val="594935F2"/>
    <w:rsid w:val="595C0946"/>
    <w:rsid w:val="59604A5E"/>
    <w:rsid w:val="59642A7A"/>
    <w:rsid w:val="596D32B4"/>
    <w:rsid w:val="59740D9D"/>
    <w:rsid w:val="59774D3E"/>
    <w:rsid w:val="599148CE"/>
    <w:rsid w:val="59915DC3"/>
    <w:rsid w:val="59A013BD"/>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76978"/>
    <w:rsid w:val="59FF2F18"/>
    <w:rsid w:val="5A0640DE"/>
    <w:rsid w:val="5A1215B1"/>
    <w:rsid w:val="5A1619A4"/>
    <w:rsid w:val="5A1D0AF2"/>
    <w:rsid w:val="5A1F5196"/>
    <w:rsid w:val="5A227353"/>
    <w:rsid w:val="5A2D0557"/>
    <w:rsid w:val="5A2E4BBE"/>
    <w:rsid w:val="5A340B09"/>
    <w:rsid w:val="5A3E02F2"/>
    <w:rsid w:val="5A3F3527"/>
    <w:rsid w:val="5A440B9D"/>
    <w:rsid w:val="5A5009C0"/>
    <w:rsid w:val="5A5128C3"/>
    <w:rsid w:val="5A575C31"/>
    <w:rsid w:val="5A5C7772"/>
    <w:rsid w:val="5A6336A1"/>
    <w:rsid w:val="5A6B7C88"/>
    <w:rsid w:val="5A73612A"/>
    <w:rsid w:val="5A896627"/>
    <w:rsid w:val="5A90223F"/>
    <w:rsid w:val="5A9C464A"/>
    <w:rsid w:val="5AA541CF"/>
    <w:rsid w:val="5AAF48E4"/>
    <w:rsid w:val="5AB96041"/>
    <w:rsid w:val="5ABC4831"/>
    <w:rsid w:val="5ABC6BFA"/>
    <w:rsid w:val="5AC26509"/>
    <w:rsid w:val="5AD510F0"/>
    <w:rsid w:val="5AE30871"/>
    <w:rsid w:val="5AF82FCA"/>
    <w:rsid w:val="5AF8657A"/>
    <w:rsid w:val="5B000850"/>
    <w:rsid w:val="5B1054EA"/>
    <w:rsid w:val="5B187495"/>
    <w:rsid w:val="5B1B10FA"/>
    <w:rsid w:val="5B1B2E96"/>
    <w:rsid w:val="5B1B5003"/>
    <w:rsid w:val="5B225A79"/>
    <w:rsid w:val="5B2445B5"/>
    <w:rsid w:val="5B290C46"/>
    <w:rsid w:val="5B492D29"/>
    <w:rsid w:val="5B532679"/>
    <w:rsid w:val="5B5B64C5"/>
    <w:rsid w:val="5B627DC7"/>
    <w:rsid w:val="5B6C5737"/>
    <w:rsid w:val="5B76668C"/>
    <w:rsid w:val="5B8657DA"/>
    <w:rsid w:val="5B896F76"/>
    <w:rsid w:val="5B906344"/>
    <w:rsid w:val="5B975E5B"/>
    <w:rsid w:val="5B9C0984"/>
    <w:rsid w:val="5BA3762B"/>
    <w:rsid w:val="5BB214B7"/>
    <w:rsid w:val="5BBE6EBD"/>
    <w:rsid w:val="5BC113DA"/>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9A1F51"/>
    <w:rsid w:val="5CB76D02"/>
    <w:rsid w:val="5CC16FD6"/>
    <w:rsid w:val="5CC43404"/>
    <w:rsid w:val="5CC93DAE"/>
    <w:rsid w:val="5CCE0C90"/>
    <w:rsid w:val="5CD31EE3"/>
    <w:rsid w:val="5CE1654F"/>
    <w:rsid w:val="5D072BC8"/>
    <w:rsid w:val="5D076525"/>
    <w:rsid w:val="5D0A3A75"/>
    <w:rsid w:val="5D2809E1"/>
    <w:rsid w:val="5D2B5629"/>
    <w:rsid w:val="5D2E45E5"/>
    <w:rsid w:val="5D315CEB"/>
    <w:rsid w:val="5D3B59DF"/>
    <w:rsid w:val="5D440D30"/>
    <w:rsid w:val="5D473075"/>
    <w:rsid w:val="5D5830EC"/>
    <w:rsid w:val="5D5864DB"/>
    <w:rsid w:val="5D6A3D25"/>
    <w:rsid w:val="5D711C3A"/>
    <w:rsid w:val="5D73393B"/>
    <w:rsid w:val="5D784379"/>
    <w:rsid w:val="5D7B3457"/>
    <w:rsid w:val="5D8B2715"/>
    <w:rsid w:val="5D915AFD"/>
    <w:rsid w:val="5D950C5E"/>
    <w:rsid w:val="5D9F7C74"/>
    <w:rsid w:val="5DAE2E8C"/>
    <w:rsid w:val="5DAE7F34"/>
    <w:rsid w:val="5DB65502"/>
    <w:rsid w:val="5DD71642"/>
    <w:rsid w:val="5DE53A1A"/>
    <w:rsid w:val="5DF641D6"/>
    <w:rsid w:val="5E00720B"/>
    <w:rsid w:val="5E012896"/>
    <w:rsid w:val="5E0A6049"/>
    <w:rsid w:val="5E0E617A"/>
    <w:rsid w:val="5E156B70"/>
    <w:rsid w:val="5E1906D7"/>
    <w:rsid w:val="5E21165A"/>
    <w:rsid w:val="5E226508"/>
    <w:rsid w:val="5E485CD7"/>
    <w:rsid w:val="5E5F0687"/>
    <w:rsid w:val="5E783202"/>
    <w:rsid w:val="5E7842EE"/>
    <w:rsid w:val="5E8966BC"/>
    <w:rsid w:val="5E9560A8"/>
    <w:rsid w:val="5EA648E2"/>
    <w:rsid w:val="5EB52E6F"/>
    <w:rsid w:val="5EC94A60"/>
    <w:rsid w:val="5ED95EEE"/>
    <w:rsid w:val="5EE07FE3"/>
    <w:rsid w:val="5EF04AC4"/>
    <w:rsid w:val="5EF47473"/>
    <w:rsid w:val="5F09081F"/>
    <w:rsid w:val="5F1111AD"/>
    <w:rsid w:val="5F121A0D"/>
    <w:rsid w:val="5F150377"/>
    <w:rsid w:val="5F1B27DE"/>
    <w:rsid w:val="5F2C64A1"/>
    <w:rsid w:val="5F39582E"/>
    <w:rsid w:val="5F3C3A9B"/>
    <w:rsid w:val="5F407E7E"/>
    <w:rsid w:val="5F45602C"/>
    <w:rsid w:val="5F4632C4"/>
    <w:rsid w:val="5F482400"/>
    <w:rsid w:val="5F4A58A7"/>
    <w:rsid w:val="5F501E07"/>
    <w:rsid w:val="5F57147C"/>
    <w:rsid w:val="5F646936"/>
    <w:rsid w:val="5F764A5E"/>
    <w:rsid w:val="5F7D66DE"/>
    <w:rsid w:val="5F810033"/>
    <w:rsid w:val="5F8C52DB"/>
    <w:rsid w:val="5F966692"/>
    <w:rsid w:val="5FA00A10"/>
    <w:rsid w:val="5FA4374A"/>
    <w:rsid w:val="5FA4380A"/>
    <w:rsid w:val="5FB25387"/>
    <w:rsid w:val="5FC53509"/>
    <w:rsid w:val="5FCE544A"/>
    <w:rsid w:val="5FD20829"/>
    <w:rsid w:val="5FFE6C22"/>
    <w:rsid w:val="60000309"/>
    <w:rsid w:val="600B6B90"/>
    <w:rsid w:val="600C3224"/>
    <w:rsid w:val="600F6605"/>
    <w:rsid w:val="60143AD3"/>
    <w:rsid w:val="60223991"/>
    <w:rsid w:val="6023039B"/>
    <w:rsid w:val="60281FCD"/>
    <w:rsid w:val="603771DA"/>
    <w:rsid w:val="60492E3D"/>
    <w:rsid w:val="60634A2F"/>
    <w:rsid w:val="606518B1"/>
    <w:rsid w:val="60734371"/>
    <w:rsid w:val="6085543E"/>
    <w:rsid w:val="60907882"/>
    <w:rsid w:val="609517E9"/>
    <w:rsid w:val="609A2B73"/>
    <w:rsid w:val="60A11E5F"/>
    <w:rsid w:val="60A6195C"/>
    <w:rsid w:val="60BA0952"/>
    <w:rsid w:val="60C5483E"/>
    <w:rsid w:val="60C867C5"/>
    <w:rsid w:val="60CE21D1"/>
    <w:rsid w:val="60D139F9"/>
    <w:rsid w:val="60D3354A"/>
    <w:rsid w:val="60DB0800"/>
    <w:rsid w:val="60DE0DB6"/>
    <w:rsid w:val="60E54273"/>
    <w:rsid w:val="60F46839"/>
    <w:rsid w:val="61015694"/>
    <w:rsid w:val="61067A64"/>
    <w:rsid w:val="610C7D1D"/>
    <w:rsid w:val="6112529A"/>
    <w:rsid w:val="611F0B09"/>
    <w:rsid w:val="61200AAF"/>
    <w:rsid w:val="612D2321"/>
    <w:rsid w:val="61421C60"/>
    <w:rsid w:val="61455CF4"/>
    <w:rsid w:val="615055E7"/>
    <w:rsid w:val="616E223F"/>
    <w:rsid w:val="61751F59"/>
    <w:rsid w:val="61767ED1"/>
    <w:rsid w:val="617C28AF"/>
    <w:rsid w:val="61857054"/>
    <w:rsid w:val="619562DB"/>
    <w:rsid w:val="61963257"/>
    <w:rsid w:val="619C38B4"/>
    <w:rsid w:val="61A4486B"/>
    <w:rsid w:val="61B33DDF"/>
    <w:rsid w:val="61BB4A1B"/>
    <w:rsid w:val="61BC23E5"/>
    <w:rsid w:val="61D21120"/>
    <w:rsid w:val="61E728F9"/>
    <w:rsid w:val="61EC49E0"/>
    <w:rsid w:val="61F3667F"/>
    <w:rsid w:val="61FB110C"/>
    <w:rsid w:val="61FC2275"/>
    <w:rsid w:val="620B2B74"/>
    <w:rsid w:val="62185165"/>
    <w:rsid w:val="6224603C"/>
    <w:rsid w:val="6225646D"/>
    <w:rsid w:val="623131E1"/>
    <w:rsid w:val="623D608D"/>
    <w:rsid w:val="62460FCD"/>
    <w:rsid w:val="62461162"/>
    <w:rsid w:val="62480FF0"/>
    <w:rsid w:val="624B14C1"/>
    <w:rsid w:val="62593814"/>
    <w:rsid w:val="62630C6B"/>
    <w:rsid w:val="627301E8"/>
    <w:rsid w:val="62797F4D"/>
    <w:rsid w:val="6280138A"/>
    <w:rsid w:val="6280604D"/>
    <w:rsid w:val="6295194F"/>
    <w:rsid w:val="62991510"/>
    <w:rsid w:val="62B82B6C"/>
    <w:rsid w:val="62BA3B2B"/>
    <w:rsid w:val="62C37511"/>
    <w:rsid w:val="62C73BDF"/>
    <w:rsid w:val="62CC6967"/>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00A5F"/>
    <w:rsid w:val="63C51AD9"/>
    <w:rsid w:val="63C53DCF"/>
    <w:rsid w:val="63C54411"/>
    <w:rsid w:val="63CD27C8"/>
    <w:rsid w:val="63CF2629"/>
    <w:rsid w:val="63D40E51"/>
    <w:rsid w:val="63D56223"/>
    <w:rsid w:val="63E263F4"/>
    <w:rsid w:val="63E418C9"/>
    <w:rsid w:val="63ED0187"/>
    <w:rsid w:val="640C3AEA"/>
    <w:rsid w:val="64236918"/>
    <w:rsid w:val="643F3FFC"/>
    <w:rsid w:val="64661FA6"/>
    <w:rsid w:val="646C4EF1"/>
    <w:rsid w:val="64706C6F"/>
    <w:rsid w:val="648B777B"/>
    <w:rsid w:val="648C5AFD"/>
    <w:rsid w:val="64937D17"/>
    <w:rsid w:val="6494650D"/>
    <w:rsid w:val="649A0FFB"/>
    <w:rsid w:val="649A6134"/>
    <w:rsid w:val="649D2569"/>
    <w:rsid w:val="64A51362"/>
    <w:rsid w:val="64A55A03"/>
    <w:rsid w:val="64B23D7F"/>
    <w:rsid w:val="64B453B1"/>
    <w:rsid w:val="64BE5702"/>
    <w:rsid w:val="64CD68EB"/>
    <w:rsid w:val="64CF05E4"/>
    <w:rsid w:val="64D93F02"/>
    <w:rsid w:val="64EA4517"/>
    <w:rsid w:val="64FC561C"/>
    <w:rsid w:val="64FE0E31"/>
    <w:rsid w:val="64FF40F6"/>
    <w:rsid w:val="64FF6EC0"/>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40820"/>
    <w:rsid w:val="65BA7DBF"/>
    <w:rsid w:val="65BD3777"/>
    <w:rsid w:val="65D70270"/>
    <w:rsid w:val="65FB3692"/>
    <w:rsid w:val="66032E7B"/>
    <w:rsid w:val="66053581"/>
    <w:rsid w:val="660A19B0"/>
    <w:rsid w:val="661002E8"/>
    <w:rsid w:val="661026AA"/>
    <w:rsid w:val="661177DB"/>
    <w:rsid w:val="661C2B82"/>
    <w:rsid w:val="661C7D88"/>
    <w:rsid w:val="663D054E"/>
    <w:rsid w:val="66460692"/>
    <w:rsid w:val="66573366"/>
    <w:rsid w:val="665B0258"/>
    <w:rsid w:val="6662594A"/>
    <w:rsid w:val="6679372B"/>
    <w:rsid w:val="667B3C56"/>
    <w:rsid w:val="668A6C2F"/>
    <w:rsid w:val="66980BF6"/>
    <w:rsid w:val="66A33E28"/>
    <w:rsid w:val="66B35222"/>
    <w:rsid w:val="66B81454"/>
    <w:rsid w:val="66BE1292"/>
    <w:rsid w:val="66BF76F1"/>
    <w:rsid w:val="66D5086B"/>
    <w:rsid w:val="66DA3497"/>
    <w:rsid w:val="66DC5BF8"/>
    <w:rsid w:val="66E173F9"/>
    <w:rsid w:val="66E3226C"/>
    <w:rsid w:val="66E611A7"/>
    <w:rsid w:val="66E774AD"/>
    <w:rsid w:val="66EC287F"/>
    <w:rsid w:val="66EC5E36"/>
    <w:rsid w:val="66ED65C7"/>
    <w:rsid w:val="66F17695"/>
    <w:rsid w:val="67181932"/>
    <w:rsid w:val="672A4901"/>
    <w:rsid w:val="6732525B"/>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26B82"/>
    <w:rsid w:val="67C56E1C"/>
    <w:rsid w:val="67C7427D"/>
    <w:rsid w:val="67CA7967"/>
    <w:rsid w:val="67CC38C5"/>
    <w:rsid w:val="67D9695E"/>
    <w:rsid w:val="67DC5CEA"/>
    <w:rsid w:val="67DF18A0"/>
    <w:rsid w:val="67E024C8"/>
    <w:rsid w:val="67E40B31"/>
    <w:rsid w:val="67F5522D"/>
    <w:rsid w:val="680965F8"/>
    <w:rsid w:val="681778E7"/>
    <w:rsid w:val="681F7858"/>
    <w:rsid w:val="68240EAA"/>
    <w:rsid w:val="6825661E"/>
    <w:rsid w:val="682861DE"/>
    <w:rsid w:val="683D75A2"/>
    <w:rsid w:val="6850356A"/>
    <w:rsid w:val="685126EE"/>
    <w:rsid w:val="685465AC"/>
    <w:rsid w:val="6866549A"/>
    <w:rsid w:val="686A150A"/>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C7724"/>
    <w:rsid w:val="696F3842"/>
    <w:rsid w:val="69731101"/>
    <w:rsid w:val="697D087B"/>
    <w:rsid w:val="69841020"/>
    <w:rsid w:val="698E7730"/>
    <w:rsid w:val="69A7770D"/>
    <w:rsid w:val="69AC0B64"/>
    <w:rsid w:val="69B27491"/>
    <w:rsid w:val="69B27C94"/>
    <w:rsid w:val="69BA2288"/>
    <w:rsid w:val="69BA712C"/>
    <w:rsid w:val="69D537ED"/>
    <w:rsid w:val="69D81857"/>
    <w:rsid w:val="69DC3AC1"/>
    <w:rsid w:val="69DC537F"/>
    <w:rsid w:val="69E673F8"/>
    <w:rsid w:val="69EB2120"/>
    <w:rsid w:val="69EF180F"/>
    <w:rsid w:val="69F00B35"/>
    <w:rsid w:val="69F224F8"/>
    <w:rsid w:val="69F3045E"/>
    <w:rsid w:val="69F3790F"/>
    <w:rsid w:val="6A12415B"/>
    <w:rsid w:val="6A1D05D4"/>
    <w:rsid w:val="6A206879"/>
    <w:rsid w:val="6A25601C"/>
    <w:rsid w:val="6A2750C5"/>
    <w:rsid w:val="6A290AA5"/>
    <w:rsid w:val="6A2A46CE"/>
    <w:rsid w:val="6A2F0257"/>
    <w:rsid w:val="6A3A1167"/>
    <w:rsid w:val="6A3F4FDB"/>
    <w:rsid w:val="6A532FF6"/>
    <w:rsid w:val="6A601C8F"/>
    <w:rsid w:val="6A7174A5"/>
    <w:rsid w:val="6A72508F"/>
    <w:rsid w:val="6A732254"/>
    <w:rsid w:val="6A774894"/>
    <w:rsid w:val="6A831557"/>
    <w:rsid w:val="6A8977C7"/>
    <w:rsid w:val="6A8C3EFF"/>
    <w:rsid w:val="6A9371B0"/>
    <w:rsid w:val="6A937D23"/>
    <w:rsid w:val="6A9B5915"/>
    <w:rsid w:val="6A9B7735"/>
    <w:rsid w:val="6AA258AD"/>
    <w:rsid w:val="6AB45A03"/>
    <w:rsid w:val="6ABE4FFD"/>
    <w:rsid w:val="6AC62D27"/>
    <w:rsid w:val="6AD6142A"/>
    <w:rsid w:val="6AE26C27"/>
    <w:rsid w:val="6AED013C"/>
    <w:rsid w:val="6AF159FF"/>
    <w:rsid w:val="6AF63F29"/>
    <w:rsid w:val="6AFF38FC"/>
    <w:rsid w:val="6B150AD8"/>
    <w:rsid w:val="6B1E132D"/>
    <w:rsid w:val="6B285741"/>
    <w:rsid w:val="6B2E25B1"/>
    <w:rsid w:val="6B340EF1"/>
    <w:rsid w:val="6B3D06AC"/>
    <w:rsid w:val="6B410A8A"/>
    <w:rsid w:val="6B444BB7"/>
    <w:rsid w:val="6B4B2C3B"/>
    <w:rsid w:val="6B567E90"/>
    <w:rsid w:val="6B5B0A52"/>
    <w:rsid w:val="6B5D2504"/>
    <w:rsid w:val="6B6C560D"/>
    <w:rsid w:val="6B7D076C"/>
    <w:rsid w:val="6B846AF2"/>
    <w:rsid w:val="6B95396B"/>
    <w:rsid w:val="6BBB00B1"/>
    <w:rsid w:val="6BBD3E9D"/>
    <w:rsid w:val="6BC03721"/>
    <w:rsid w:val="6BC054EA"/>
    <w:rsid w:val="6BC66928"/>
    <w:rsid w:val="6BCA5D1D"/>
    <w:rsid w:val="6BCC01D5"/>
    <w:rsid w:val="6BCF2DCA"/>
    <w:rsid w:val="6BDC2139"/>
    <w:rsid w:val="6BDD0493"/>
    <w:rsid w:val="6BDE54AC"/>
    <w:rsid w:val="6BE068F6"/>
    <w:rsid w:val="6BE83ED2"/>
    <w:rsid w:val="6BF229CE"/>
    <w:rsid w:val="6BF25C39"/>
    <w:rsid w:val="6BF52D4E"/>
    <w:rsid w:val="6C06150E"/>
    <w:rsid w:val="6C155F31"/>
    <w:rsid w:val="6C194207"/>
    <w:rsid w:val="6C206E21"/>
    <w:rsid w:val="6C263A06"/>
    <w:rsid w:val="6C3A624E"/>
    <w:rsid w:val="6C3F4795"/>
    <w:rsid w:val="6C431738"/>
    <w:rsid w:val="6C505966"/>
    <w:rsid w:val="6C514B82"/>
    <w:rsid w:val="6C5D04BB"/>
    <w:rsid w:val="6C666C3C"/>
    <w:rsid w:val="6C6833E1"/>
    <w:rsid w:val="6C8E4315"/>
    <w:rsid w:val="6C935A65"/>
    <w:rsid w:val="6C95615F"/>
    <w:rsid w:val="6CA94419"/>
    <w:rsid w:val="6CB242A2"/>
    <w:rsid w:val="6CBB58BB"/>
    <w:rsid w:val="6CBC6E00"/>
    <w:rsid w:val="6CBE6CE1"/>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8A7838"/>
    <w:rsid w:val="6D925740"/>
    <w:rsid w:val="6D9E7C69"/>
    <w:rsid w:val="6DA71839"/>
    <w:rsid w:val="6DB20233"/>
    <w:rsid w:val="6DC54D30"/>
    <w:rsid w:val="6DDF0294"/>
    <w:rsid w:val="6DE34C6E"/>
    <w:rsid w:val="6DEB2527"/>
    <w:rsid w:val="6DF6740D"/>
    <w:rsid w:val="6DFB06CC"/>
    <w:rsid w:val="6E035B81"/>
    <w:rsid w:val="6E044D86"/>
    <w:rsid w:val="6E0F0D37"/>
    <w:rsid w:val="6E0F320E"/>
    <w:rsid w:val="6E131686"/>
    <w:rsid w:val="6E1B4CD0"/>
    <w:rsid w:val="6E294BEF"/>
    <w:rsid w:val="6E2A0DD8"/>
    <w:rsid w:val="6E376A3A"/>
    <w:rsid w:val="6E3F1C0F"/>
    <w:rsid w:val="6E567CD0"/>
    <w:rsid w:val="6E61430C"/>
    <w:rsid w:val="6E633CB5"/>
    <w:rsid w:val="6E72570E"/>
    <w:rsid w:val="6E8B3C51"/>
    <w:rsid w:val="6E9679F1"/>
    <w:rsid w:val="6EA76DF2"/>
    <w:rsid w:val="6EAB29FB"/>
    <w:rsid w:val="6EB32B7F"/>
    <w:rsid w:val="6EB46F18"/>
    <w:rsid w:val="6EB63507"/>
    <w:rsid w:val="6EBD4DFF"/>
    <w:rsid w:val="6EC73357"/>
    <w:rsid w:val="6ED266F7"/>
    <w:rsid w:val="6ED91F94"/>
    <w:rsid w:val="6EE939F2"/>
    <w:rsid w:val="6F021829"/>
    <w:rsid w:val="6F2315F7"/>
    <w:rsid w:val="6F28474F"/>
    <w:rsid w:val="6F2B1966"/>
    <w:rsid w:val="6F2D763D"/>
    <w:rsid w:val="6F350882"/>
    <w:rsid w:val="6F384951"/>
    <w:rsid w:val="6F607895"/>
    <w:rsid w:val="6F61040C"/>
    <w:rsid w:val="6F6776E1"/>
    <w:rsid w:val="6F702CF5"/>
    <w:rsid w:val="6F7E1B78"/>
    <w:rsid w:val="6F9C5D71"/>
    <w:rsid w:val="6FA3781E"/>
    <w:rsid w:val="6FAA67FE"/>
    <w:rsid w:val="6FAF5C06"/>
    <w:rsid w:val="6FB80EE8"/>
    <w:rsid w:val="6FD36624"/>
    <w:rsid w:val="6FE53444"/>
    <w:rsid w:val="6FEC4532"/>
    <w:rsid w:val="6FF1528E"/>
    <w:rsid w:val="700C0460"/>
    <w:rsid w:val="70170F2B"/>
    <w:rsid w:val="701E2FAB"/>
    <w:rsid w:val="701E5396"/>
    <w:rsid w:val="702267D2"/>
    <w:rsid w:val="7029035E"/>
    <w:rsid w:val="703369E6"/>
    <w:rsid w:val="70370653"/>
    <w:rsid w:val="70387A8F"/>
    <w:rsid w:val="70494D08"/>
    <w:rsid w:val="70551BC8"/>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0F52E24"/>
    <w:rsid w:val="710151C1"/>
    <w:rsid w:val="710B03C6"/>
    <w:rsid w:val="710D695E"/>
    <w:rsid w:val="710D79BB"/>
    <w:rsid w:val="71196240"/>
    <w:rsid w:val="711C6EC1"/>
    <w:rsid w:val="711D17DA"/>
    <w:rsid w:val="712D2ADB"/>
    <w:rsid w:val="712D4159"/>
    <w:rsid w:val="71346CB6"/>
    <w:rsid w:val="7136388E"/>
    <w:rsid w:val="714200B6"/>
    <w:rsid w:val="71431855"/>
    <w:rsid w:val="7143374A"/>
    <w:rsid w:val="715117C4"/>
    <w:rsid w:val="71536701"/>
    <w:rsid w:val="715D365A"/>
    <w:rsid w:val="715D7038"/>
    <w:rsid w:val="716A160C"/>
    <w:rsid w:val="716B5F96"/>
    <w:rsid w:val="716B69ED"/>
    <w:rsid w:val="71747EDF"/>
    <w:rsid w:val="7185279A"/>
    <w:rsid w:val="718B3A9F"/>
    <w:rsid w:val="71936186"/>
    <w:rsid w:val="71947329"/>
    <w:rsid w:val="71A60F06"/>
    <w:rsid w:val="71AF2F66"/>
    <w:rsid w:val="71C2301C"/>
    <w:rsid w:val="71C45E90"/>
    <w:rsid w:val="71C96C07"/>
    <w:rsid w:val="71CD28DD"/>
    <w:rsid w:val="71D00811"/>
    <w:rsid w:val="71DA7C5F"/>
    <w:rsid w:val="71DE4C74"/>
    <w:rsid w:val="71E346E4"/>
    <w:rsid w:val="71E767FC"/>
    <w:rsid w:val="71EF5D41"/>
    <w:rsid w:val="720041D2"/>
    <w:rsid w:val="72056436"/>
    <w:rsid w:val="720979A0"/>
    <w:rsid w:val="720F633E"/>
    <w:rsid w:val="72130B93"/>
    <w:rsid w:val="721C688B"/>
    <w:rsid w:val="722A6D93"/>
    <w:rsid w:val="723749D7"/>
    <w:rsid w:val="724E54F1"/>
    <w:rsid w:val="726B5B97"/>
    <w:rsid w:val="727334E4"/>
    <w:rsid w:val="72772DDB"/>
    <w:rsid w:val="727B2E39"/>
    <w:rsid w:val="72827328"/>
    <w:rsid w:val="728B509F"/>
    <w:rsid w:val="728F0A31"/>
    <w:rsid w:val="728F788F"/>
    <w:rsid w:val="72A310CE"/>
    <w:rsid w:val="72A65376"/>
    <w:rsid w:val="72B305DA"/>
    <w:rsid w:val="72B751B8"/>
    <w:rsid w:val="72BA36EB"/>
    <w:rsid w:val="72CE3184"/>
    <w:rsid w:val="72CE7D06"/>
    <w:rsid w:val="72D456A5"/>
    <w:rsid w:val="72E01A3B"/>
    <w:rsid w:val="72E70D52"/>
    <w:rsid w:val="72EA6B66"/>
    <w:rsid w:val="7302733B"/>
    <w:rsid w:val="730D41E7"/>
    <w:rsid w:val="731649D2"/>
    <w:rsid w:val="731C28E7"/>
    <w:rsid w:val="7326097A"/>
    <w:rsid w:val="732A4A9B"/>
    <w:rsid w:val="73343997"/>
    <w:rsid w:val="73352143"/>
    <w:rsid w:val="73370B0A"/>
    <w:rsid w:val="733C723A"/>
    <w:rsid w:val="733C7C6A"/>
    <w:rsid w:val="734C50AA"/>
    <w:rsid w:val="73513B69"/>
    <w:rsid w:val="736411CC"/>
    <w:rsid w:val="73690216"/>
    <w:rsid w:val="736A02D8"/>
    <w:rsid w:val="736E4764"/>
    <w:rsid w:val="73893467"/>
    <w:rsid w:val="738A36E1"/>
    <w:rsid w:val="738B3C80"/>
    <w:rsid w:val="73912A81"/>
    <w:rsid w:val="73996C2D"/>
    <w:rsid w:val="739B1EFF"/>
    <w:rsid w:val="73A16D22"/>
    <w:rsid w:val="73B1400F"/>
    <w:rsid w:val="73BA064C"/>
    <w:rsid w:val="73BB3C6E"/>
    <w:rsid w:val="73CE1997"/>
    <w:rsid w:val="73DE1AB7"/>
    <w:rsid w:val="73EC7C9D"/>
    <w:rsid w:val="7407051F"/>
    <w:rsid w:val="740709A0"/>
    <w:rsid w:val="741076D1"/>
    <w:rsid w:val="74215D04"/>
    <w:rsid w:val="7422265B"/>
    <w:rsid w:val="742772E4"/>
    <w:rsid w:val="742A0965"/>
    <w:rsid w:val="742D6DB6"/>
    <w:rsid w:val="743952AE"/>
    <w:rsid w:val="743A4A01"/>
    <w:rsid w:val="744642D9"/>
    <w:rsid w:val="744C30C9"/>
    <w:rsid w:val="74522D94"/>
    <w:rsid w:val="74687413"/>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6C1808"/>
    <w:rsid w:val="757540E3"/>
    <w:rsid w:val="75816E2E"/>
    <w:rsid w:val="75857514"/>
    <w:rsid w:val="759B02AD"/>
    <w:rsid w:val="759B0C43"/>
    <w:rsid w:val="75A53BC6"/>
    <w:rsid w:val="75BC3753"/>
    <w:rsid w:val="75C123A7"/>
    <w:rsid w:val="75CA4D48"/>
    <w:rsid w:val="75CD2584"/>
    <w:rsid w:val="75D357A7"/>
    <w:rsid w:val="75EC7622"/>
    <w:rsid w:val="75F75D00"/>
    <w:rsid w:val="75F8074C"/>
    <w:rsid w:val="75F83E7F"/>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9A2484"/>
    <w:rsid w:val="76B153BA"/>
    <w:rsid w:val="76C72CA0"/>
    <w:rsid w:val="76C77EA3"/>
    <w:rsid w:val="76ED0EF4"/>
    <w:rsid w:val="76F2295F"/>
    <w:rsid w:val="76F50A9F"/>
    <w:rsid w:val="76FD2D1D"/>
    <w:rsid w:val="77033D01"/>
    <w:rsid w:val="77165248"/>
    <w:rsid w:val="77187F65"/>
    <w:rsid w:val="7729766A"/>
    <w:rsid w:val="772D35A6"/>
    <w:rsid w:val="773A62B8"/>
    <w:rsid w:val="773B5EF0"/>
    <w:rsid w:val="77422DC5"/>
    <w:rsid w:val="774A39B5"/>
    <w:rsid w:val="774B3934"/>
    <w:rsid w:val="77637004"/>
    <w:rsid w:val="777B5F51"/>
    <w:rsid w:val="777D53E6"/>
    <w:rsid w:val="77847A56"/>
    <w:rsid w:val="778A1035"/>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52D24"/>
    <w:rsid w:val="7888219B"/>
    <w:rsid w:val="788908C8"/>
    <w:rsid w:val="78993306"/>
    <w:rsid w:val="789C0845"/>
    <w:rsid w:val="789E0C11"/>
    <w:rsid w:val="78BC539D"/>
    <w:rsid w:val="78C134B0"/>
    <w:rsid w:val="78D97F0E"/>
    <w:rsid w:val="78DA009A"/>
    <w:rsid w:val="78DC2FA9"/>
    <w:rsid w:val="78E14E37"/>
    <w:rsid w:val="78E72E52"/>
    <w:rsid w:val="78F40C87"/>
    <w:rsid w:val="78FC7FC2"/>
    <w:rsid w:val="79042DE3"/>
    <w:rsid w:val="790D6F2A"/>
    <w:rsid w:val="791474A8"/>
    <w:rsid w:val="79176206"/>
    <w:rsid w:val="79213934"/>
    <w:rsid w:val="7940572D"/>
    <w:rsid w:val="79461391"/>
    <w:rsid w:val="7948641C"/>
    <w:rsid w:val="794B4D74"/>
    <w:rsid w:val="794C4975"/>
    <w:rsid w:val="79501475"/>
    <w:rsid w:val="795A2648"/>
    <w:rsid w:val="795A5499"/>
    <w:rsid w:val="796E35F2"/>
    <w:rsid w:val="7971290E"/>
    <w:rsid w:val="797951A9"/>
    <w:rsid w:val="797C53B4"/>
    <w:rsid w:val="797D6440"/>
    <w:rsid w:val="79807078"/>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DE351A"/>
    <w:rsid w:val="7AEA5252"/>
    <w:rsid w:val="7B023A51"/>
    <w:rsid w:val="7B18546A"/>
    <w:rsid w:val="7B1E49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B70D69"/>
    <w:rsid w:val="7BC17EBE"/>
    <w:rsid w:val="7BC43666"/>
    <w:rsid w:val="7BC8293C"/>
    <w:rsid w:val="7BC87053"/>
    <w:rsid w:val="7BDC009C"/>
    <w:rsid w:val="7BDE0174"/>
    <w:rsid w:val="7BDF18E6"/>
    <w:rsid w:val="7BE131F6"/>
    <w:rsid w:val="7BF11348"/>
    <w:rsid w:val="7BF13511"/>
    <w:rsid w:val="7BFA2C1F"/>
    <w:rsid w:val="7C206952"/>
    <w:rsid w:val="7C42281E"/>
    <w:rsid w:val="7C4C39C2"/>
    <w:rsid w:val="7C610C91"/>
    <w:rsid w:val="7C613AEC"/>
    <w:rsid w:val="7C64201D"/>
    <w:rsid w:val="7C734075"/>
    <w:rsid w:val="7C7C6B89"/>
    <w:rsid w:val="7C815D2A"/>
    <w:rsid w:val="7C831756"/>
    <w:rsid w:val="7CA67728"/>
    <w:rsid w:val="7CB62523"/>
    <w:rsid w:val="7CE70935"/>
    <w:rsid w:val="7CF142D6"/>
    <w:rsid w:val="7CF84A31"/>
    <w:rsid w:val="7CFC44C2"/>
    <w:rsid w:val="7D013B39"/>
    <w:rsid w:val="7D0826CA"/>
    <w:rsid w:val="7D130509"/>
    <w:rsid w:val="7D182D5A"/>
    <w:rsid w:val="7D1946C0"/>
    <w:rsid w:val="7D2A5CCB"/>
    <w:rsid w:val="7D2E1235"/>
    <w:rsid w:val="7D381F29"/>
    <w:rsid w:val="7D3F138C"/>
    <w:rsid w:val="7D401C68"/>
    <w:rsid w:val="7D401CAA"/>
    <w:rsid w:val="7D4A35BD"/>
    <w:rsid w:val="7D4E195B"/>
    <w:rsid w:val="7D64087E"/>
    <w:rsid w:val="7D7A555A"/>
    <w:rsid w:val="7D7E34E1"/>
    <w:rsid w:val="7D7F5298"/>
    <w:rsid w:val="7D811243"/>
    <w:rsid w:val="7D8362BA"/>
    <w:rsid w:val="7D8C62D4"/>
    <w:rsid w:val="7D9301B9"/>
    <w:rsid w:val="7DAB10BD"/>
    <w:rsid w:val="7DC365CE"/>
    <w:rsid w:val="7DD7657D"/>
    <w:rsid w:val="7DEC3566"/>
    <w:rsid w:val="7DF464FC"/>
    <w:rsid w:val="7E006A11"/>
    <w:rsid w:val="7E054F9B"/>
    <w:rsid w:val="7E0846A6"/>
    <w:rsid w:val="7E1C55F3"/>
    <w:rsid w:val="7E2E7D3F"/>
    <w:rsid w:val="7E32211E"/>
    <w:rsid w:val="7E347694"/>
    <w:rsid w:val="7E3B5911"/>
    <w:rsid w:val="7E495416"/>
    <w:rsid w:val="7E497873"/>
    <w:rsid w:val="7E573082"/>
    <w:rsid w:val="7E577F8F"/>
    <w:rsid w:val="7E750E81"/>
    <w:rsid w:val="7E9044A6"/>
    <w:rsid w:val="7E922E52"/>
    <w:rsid w:val="7E9D61CC"/>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3C52BC"/>
    <w:rsid w:val="7F4A61E7"/>
    <w:rsid w:val="7F6339F7"/>
    <w:rsid w:val="7F6F2B13"/>
    <w:rsid w:val="7FA069EC"/>
    <w:rsid w:val="7FDA2CD0"/>
    <w:rsid w:val="7FF908EE"/>
    <w:rsid w:val="7FFD0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 w:type="character" w:customStyle="1" w:styleId="91">
    <w:name w:val="font01"/>
    <w:basedOn w:val="23"/>
    <w:qFormat/>
    <w:uiPriority w:val="0"/>
    <w:rPr>
      <w:rFonts w:hint="default" w:ascii="Arial" w:hAnsi="Arial" w:cs="Arial"/>
      <w:b/>
      <w:i/>
      <w:color w:val="000000"/>
      <w:sz w:val="18"/>
      <w:szCs w:val="18"/>
      <w:u w:val="none"/>
    </w:rPr>
  </w:style>
  <w:style w:type="character" w:customStyle="1" w:styleId="92">
    <w:name w:val="font31"/>
    <w:basedOn w:val="23"/>
    <w:qFormat/>
    <w:uiPriority w:val="0"/>
    <w:rPr>
      <w:rFonts w:hint="default" w:ascii="Arial" w:hAnsi="Arial" w:cs="Arial"/>
      <w:b/>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2022-02-14T16:02:27Z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